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gif" ContentType="image/gif"/>
  <Default Extension="sigs" ContentType="application/vnd.openxmlformats-package.digital-signature-origin"/>
  <Default Extension="xlsx" ContentType="application/vnd.openxmlformats-officedocument.spreadsheetml.sheet"/>
  <Override PartName="/word/document.xml" ContentType="application/vnd.openxmlformats-officedocument.wordprocessingml.document.main+xml"/>
  <Override PartName="/word/header3.xml" ContentType="application/vnd.openxmlformats-officedocument.wordprocessingml.header+xml"/>
  <Override PartName="/word/footer2.xml" ContentType="application/vnd.openxmlformats-officedocument.wordprocessingml.footer+xml"/>
  <Override PartName="/word/footer5.xml" ContentType="application/vnd.openxmlformats-officedocument.wordprocessingml.footer+xml"/>
  <Override PartName="/word/footer7.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6.xml" ContentType="application/vnd.openxmlformats-officedocument.wordprocessingml.footer+xml"/>
  <Override PartName="/word/footer4.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Override20.xml" ContentType="application/vnd.openxmlformats-officedocument.themeOverride+xml"/>
  <Override PartName="/word/charts/colors16.xml" ContentType="application/vnd.ms-office.chartcolorstyle+xml"/>
  <Override PartName="/word/charts/style16.xml" ContentType="application/vnd.ms-office.chartstyle+xml"/>
  <Override PartName="/word/charts/chart22.xml" ContentType="application/vnd.openxmlformats-officedocument.drawingml.chart+xml"/>
  <Override PartName="/word/charts/colors17.xml" ContentType="application/vnd.ms-office.chartcolorstyle+xml"/>
  <Override PartName="/word/charts/chart21.xml" ContentType="application/vnd.openxmlformats-officedocument.drawingml.chart+xml"/>
  <Override PartName="/word/charts/chart24.xml" ContentType="application/vnd.openxmlformats-officedocument.drawingml.chart+xml"/>
  <Override PartName="/word/theme/themeOverride22.xml" ContentType="application/vnd.openxmlformats-officedocument.themeOverride+xml"/>
  <Override PartName="/word/charts/colors18.xml" ContentType="application/vnd.ms-office.chartcolorstyle+xml"/>
  <Override PartName="/word/charts/style18.xml" ContentType="application/vnd.ms-office.chartstyle+xml"/>
  <Override PartName="/word/charts/chart23.xml" ContentType="application/vnd.openxmlformats-officedocument.drawingml.chart+xml"/>
  <Override PartName="/word/theme/themeOverride21.xml" ContentType="application/vnd.openxmlformats-officedocument.themeOverride+xml"/>
  <Override PartName="/word/charts/style17.xml" ContentType="application/vnd.ms-office.chartstyle+xml"/>
  <Override PartName="/word/theme/themeOverride19.xml" ContentType="application/vnd.openxmlformats-officedocument.themeOverride+xml"/>
  <Override PartName="/word/charts/colors13.xml" ContentType="application/vnd.ms-office.chartcolorstyle+xml"/>
  <Override PartName="/word/charts/style13.xml" ContentType="application/vnd.ms-office.chartstyle+xml"/>
  <Override PartName="/word/charts/chart18.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5.xml" ContentType="application/vnd.openxmlformats-officedocument.themeOverride+xml"/>
  <Override PartName="/word/theme/themeOverride17.xml" ContentType="application/vnd.openxmlformats-officedocument.themeOverride+xml"/>
  <Override PartName="/word/charts/chart19.xml" ContentType="application/vnd.openxmlformats-officedocument.drawingml.chart+xml"/>
  <Override PartName="/word/charts/colors15.xml" ContentType="application/vnd.ms-office.chartcolorstyle+xml"/>
  <Override PartName="/word/charts/style15.xml" ContentType="application/vnd.ms-office.chartstyle+xml"/>
  <Override PartName="/word/charts/chart20.xml" ContentType="application/vnd.openxmlformats-officedocument.drawingml.chart+xml"/>
  <Override PartName="/word/charts/style19.xml" ContentType="application/vnd.ms-office.chartstyle+xml"/>
  <Override PartName="/word/theme/themeOverride18.xml" ContentType="application/vnd.openxmlformats-officedocument.themeOverride+xml"/>
  <Override PartName="/word/charts/colors14.xml" ContentType="application/vnd.ms-office.chartcolorstyle+xml"/>
  <Override PartName="/word/charts/style14.xml" ContentType="application/vnd.ms-office.chartstyle+xml"/>
  <Override PartName="/word/theme/themeOverride23.xml" ContentType="application/vnd.openxmlformats-officedocument.themeOverride+xml"/>
  <Override PartName="/word/charts/colors12.xml" ContentType="application/vnd.ms-office.chartcolorstyle+xml"/>
  <Override PartName="/word/theme/themeOverride24.xml" ContentType="application/vnd.openxmlformats-officedocument.themeOverride+xml"/>
  <Override PartName="/word/charts/colors20.xml" ContentType="application/vnd.ms-office.chartcolorstyle+xml"/>
  <Override PartName="/word/charts/style20.xml" ContentType="application/vnd.ms-office.chartstyle+xml"/>
  <Override PartName="/word/charts/chart25.xml" ContentType="application/vnd.openxmlformats-officedocument.drawingml.chart+xml"/>
  <Override PartName="/word/theme/theme1.xml" ContentType="application/vnd.openxmlformats-officedocument.theme+xml"/>
  <Override PartName="/word/charts/colors19.xml" ContentType="application/vnd.ms-office.chartcolorstyle+xml"/>
  <Override PartName="/word/charts/colors11.xml" ContentType="application/vnd.ms-office.chartcolorstyle+xml"/>
  <Override PartName="/word/charts/chart16.xml" ContentType="application/vnd.openxmlformats-officedocument.drawingml.chart+xml"/>
  <Override PartName="/word/charts/chart5.xml" ContentType="application/vnd.openxmlformats-officedocument.drawingml.chart+xml"/>
  <Override PartName="/word/theme/themeOverride4.xml" ContentType="application/vnd.openxmlformats-officedocument.themeOverride+xml"/>
  <Override PartName="/word/charts/colors3.xml" ContentType="application/vnd.ms-office.chartcolorstyle+xml"/>
  <Override PartName="/word/charts/style3.xml" ContentType="application/vnd.ms-office.chartstyle+xml"/>
  <Override PartName="/word/charts/chart4.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charts/style5.xml" ContentType="application/vnd.ms-office.chartstyle+xml"/>
  <Override PartName="/word/charts/chart7.xml" ContentType="application/vnd.openxmlformats-officedocument.drawingml.chart+xml"/>
  <Override PartName="/word/theme/themeOverride6.xml" ContentType="application/vnd.openxmlformats-officedocument.themeOverride+xml"/>
  <Override PartName="/word/charts/colors4.xml" ContentType="application/vnd.ms-office.chartcolorstyle+xml"/>
  <Override PartName="/word/charts/style4.xml" ContentType="application/vnd.ms-office.chartstyle+xml"/>
  <Override PartName="/word/theme/themeOverride3.xml" ContentType="application/vnd.openxmlformats-officedocument.themeOverride+xml"/>
  <Override PartName="/word/charts/colors2.xml" ContentType="application/vnd.ms-office.chartcolorstyle+xml"/>
  <Override PartName="/word/theme/themeOverride1.xml" ContentType="application/vnd.openxmlformats-officedocument.themeOverride+xml"/>
  <Override PartName="/word/charts/chart1.xml" ContentType="application/vnd.openxmlformats-officedocument.drawingml.chart+xml"/>
  <Override PartName="/word/charts/chart2.xml" ContentType="application/vnd.openxmlformats-officedocument.drawingml.chart+xml"/>
  <Override PartName="/word/charts/style2.xml" ContentType="application/vnd.ms-office.chartstyle+xml"/>
  <Override PartName="/word/charts/chart3.xml" ContentType="application/vnd.openxmlformats-officedocument.drawingml.chart+xml"/>
  <Override PartName="/word/theme/themeOverride2.xml" ContentType="application/vnd.openxmlformats-officedocument.themeOverride+xml"/>
  <Override PartName="/word/charts/colors1.xml" ContentType="application/vnd.ms-office.chartcolorstyle+xml"/>
  <Override PartName="/word/charts/style1.xml" ContentType="application/vnd.ms-office.chartstyle+xml"/>
  <Override PartName="/word/charts/style12.xml" ContentType="application/vnd.ms-office.chartstyle+xml"/>
  <Override PartName="/word/charts/colors5.xml" ContentType="application/vnd.ms-office.chartcolorstyle+xml"/>
  <Override PartName="/word/charts/chart14.xml" ContentType="application/vnd.openxmlformats-officedocument.drawingml.chart+xml"/>
  <Override PartName="/word/theme/themeOverride12.xml" ContentType="application/vnd.openxmlformats-officedocument.themeOverride+xml"/>
  <Override PartName="/word/charts/colors9.xml" ContentType="application/vnd.ms-office.chartcolorstyle+xml"/>
  <Override PartName="/word/charts/style9.xml" ContentType="application/vnd.ms-office.chartstyle+xml"/>
  <Override PartName="/word/charts/chart13.xml" ContentType="application/vnd.openxmlformats-officedocument.drawingml.chart+xml"/>
  <Override PartName="/word/theme/themeOverride11.xml" ContentType="application/vnd.openxmlformats-officedocument.themeOverride+xml"/>
  <Override PartName="/word/charts/style10.xml" ContentType="application/vnd.ms-office.chartstyle+xml"/>
  <Override PartName="/word/charts/colors10.xml" ContentType="application/vnd.ms-office.chartcolorstyle+xml"/>
  <Override PartName="/word/theme/themeOverride13.xml" ContentType="application/vnd.openxmlformats-officedocument.themeOverride+xml"/>
  <Override PartName="/word/theme/themeOverride14.xml" ContentType="application/vnd.openxmlformats-officedocument.themeOverride+xml"/>
  <Override PartName="/word/charts/style11.xml" ContentType="application/vnd.ms-office.chartstyle+xml"/>
  <Override PartName="/word/charts/chart15.xml" ContentType="application/vnd.openxmlformats-officedocument.drawingml.chart+xml"/>
  <Override PartName="/word/theme/themeOverride7.xml" ContentType="application/vnd.openxmlformats-officedocument.themeOverride+xml"/>
  <Override PartName="/word/charts/colors8.xml" ContentType="application/vnd.ms-office.chartcolorstyle+xml"/>
  <Override PartName="/word/charts/chart12.xml" ContentType="application/vnd.openxmlformats-officedocument.drawingml.chart+xml"/>
  <Override PartName="/word/theme/themeOverride9.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hart10.xml" ContentType="application/vnd.openxmlformats-officedocument.drawingml.chart+xml"/>
  <Override PartName="/word/charts/colors6.xml" ContentType="application/vnd.ms-office.chartcolorstyle+xml"/>
  <Override PartName="/word/theme/themeOverride10.xml" ContentType="application/vnd.openxmlformats-officedocument.themeOverride+xml"/>
  <Override PartName="/word/charts/style6.xml" ContentType="application/vnd.ms-office.chartstyle+xml"/>
  <Override PartName="/word/charts/chart11.xml" ContentType="application/vnd.openxmlformats-officedocument.drawingml.chart+xml"/>
  <Override PartName="/word/charts/colors7.xml" ContentType="application/vnd.ms-office.chartcolorstyle+xml"/>
  <Override PartName="/word/charts/style7.xml" ContentType="application/vnd.ms-office.chartstyle+xml"/>
  <Override PartName="/word/settings.xml" ContentType="application/vnd.openxmlformats-officedocument.wordprocessingml.setting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93BFCC" w14:textId="77777777" w:rsidR="00204990" w:rsidRPr="00530C7F" w:rsidRDefault="00530C7F" w:rsidP="00266A4B">
      <w:pPr>
        <w:pStyle w:val="Title"/>
        <w:rPr>
          <w:sz w:val="40"/>
          <w:szCs w:val="40"/>
        </w:rPr>
      </w:pPr>
      <w:bookmarkStart w:id="0" w:name="_GoBack"/>
      <w:bookmarkEnd w:id="0"/>
      <w:r w:rsidRPr="00530C7F">
        <w:rPr>
          <w:sz w:val="40"/>
          <w:szCs w:val="40"/>
        </w:rPr>
        <w:t xml:space="preserve">Licensing authorities’ </w:t>
      </w:r>
      <w:r>
        <w:rPr>
          <w:sz w:val="40"/>
          <w:szCs w:val="40"/>
        </w:rPr>
        <w:t>approach to</w:t>
      </w:r>
      <w:r w:rsidR="00422E66" w:rsidRPr="00530C7F">
        <w:rPr>
          <w:sz w:val="40"/>
          <w:szCs w:val="40"/>
        </w:rPr>
        <w:t xml:space="preserve"> the </w:t>
      </w:r>
      <w:r w:rsidRPr="00530C7F">
        <w:rPr>
          <w:sz w:val="40"/>
          <w:szCs w:val="40"/>
        </w:rPr>
        <w:t xml:space="preserve">Equality Act 2010 </w:t>
      </w:r>
      <w:r w:rsidR="0027178F">
        <w:rPr>
          <w:sz w:val="40"/>
          <w:szCs w:val="40"/>
        </w:rPr>
        <w:t xml:space="preserve">provisions on </w:t>
      </w:r>
      <w:r w:rsidR="00422E66" w:rsidRPr="00530C7F">
        <w:rPr>
          <w:sz w:val="40"/>
          <w:szCs w:val="40"/>
        </w:rPr>
        <w:t xml:space="preserve">taxi </w:t>
      </w:r>
      <w:r w:rsidR="00FD162D" w:rsidRPr="00530C7F">
        <w:rPr>
          <w:sz w:val="40"/>
          <w:szCs w:val="40"/>
        </w:rPr>
        <w:t xml:space="preserve">wheelchair </w:t>
      </w:r>
      <w:r w:rsidR="00422E66" w:rsidRPr="00530C7F">
        <w:rPr>
          <w:sz w:val="40"/>
          <w:szCs w:val="40"/>
        </w:rPr>
        <w:t>discrimination</w:t>
      </w:r>
    </w:p>
    <w:p w14:paraId="2131C8F5" w14:textId="77777777" w:rsidR="00B823AA" w:rsidRDefault="00D51483" w:rsidP="0027178F">
      <w:pPr>
        <w:spacing w:before="240"/>
        <w:jc w:val="center"/>
        <w:rPr>
          <w:b/>
        </w:rPr>
      </w:pPr>
      <w:r w:rsidRPr="00204990">
        <w:t>Doug Paulley, July 2017</w:t>
      </w:r>
    </w:p>
    <w:p w14:paraId="0DF71C4C" w14:textId="5814C3D1" w:rsidR="00297E88" w:rsidRDefault="00D51483" w:rsidP="00B823AA">
      <w:pPr>
        <w:pStyle w:val="Title2"/>
        <w:rPr>
          <w:b/>
        </w:rPr>
      </w:pPr>
      <w:r>
        <w:rPr>
          <w:b/>
        </w:rPr>
        <w:t>https://www.kingqueen.org.uk</w:t>
      </w:r>
      <w:r w:rsidR="004C1E40">
        <w:rPr>
          <w:b/>
        </w:rPr>
        <w:t>/s167</w:t>
      </w:r>
    </w:p>
    <w:p w14:paraId="5C05596A" w14:textId="64885AD5" w:rsidR="00D51483" w:rsidRDefault="007865A5" w:rsidP="00530C7F">
      <w:pPr>
        <w:pStyle w:val="Title2"/>
        <w:rPr>
          <w:b/>
        </w:rPr>
      </w:pPr>
      <w:r>
        <w:rPr>
          <w:noProof/>
        </w:rPr>
        <w:drawing>
          <wp:anchor distT="0" distB="0" distL="114300" distR="114300" simplePos="0" relativeHeight="251683840" behindDoc="1" locked="0" layoutInCell="1" allowOverlap="1" wp14:anchorId="412E32F1" wp14:editId="16142BAF">
            <wp:simplePos x="0" y="0"/>
            <wp:positionH relativeFrom="column">
              <wp:posOffset>333375</wp:posOffset>
            </wp:positionH>
            <wp:positionV relativeFrom="paragraph">
              <wp:posOffset>100330</wp:posOffset>
            </wp:positionV>
            <wp:extent cx="5257800" cy="6778966"/>
            <wp:effectExtent l="114300" t="114300" r="209550" b="212725"/>
            <wp:wrapNone/>
            <wp:docPr id="24" name="Picture 14" descr="Map of the UK shaded Red for &quot;S167 not intended this financial year&quot; and Green for &quot;S167 list in place or intended this financial year&quot;. Is mostly red.">
              <a:extLst xmlns:a="http://schemas.openxmlformats.org/drawingml/2006/main">
                <a:ext uri="{FF2B5EF4-FFF2-40B4-BE49-F238E27FC236}">
                  <a16:creationId xmlns:a16="http://schemas.microsoft.com/office/drawing/2014/main" id="{CFBA5055-650C-497D-81FB-B5FE616E0E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CFBA5055-650C-497D-81FB-B5FE616E0EFA}"/>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57800" cy="6778966"/>
                    </a:xfrm>
                    <a:prstGeom prst="rect">
                      <a:avLst/>
                    </a:prstGeom>
                    <a:ln w="88900" cap="sq" cmpd="thickThin">
                      <a:solidFill>
                        <a:srgbClr val="000000"/>
                      </a:solidFill>
                      <a:prstDash val="solid"/>
                      <a:miter lim="800000"/>
                    </a:ln>
                    <a:effectLst>
                      <a:outerShdw blurRad="50800" dist="635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8888C15" w14:textId="77777777" w:rsidR="005E54DF" w:rsidRDefault="005E54DF">
      <w:pPr>
        <w:spacing w:after="0" w:line="240" w:lineRule="auto"/>
        <w:jc w:val="left"/>
        <w:rPr>
          <w:b/>
          <w:bCs/>
          <w:caps/>
          <w:spacing w:val="4"/>
          <w:sz w:val="28"/>
          <w:szCs w:val="28"/>
        </w:rPr>
      </w:pPr>
      <w:bookmarkStart w:id="1" w:name="_Toc488088746"/>
      <w:bookmarkStart w:id="2" w:name="_Toc488093134"/>
      <w:bookmarkStart w:id="3" w:name="_Toc488093654"/>
      <w:r>
        <w:br w:type="page"/>
      </w:r>
    </w:p>
    <w:p w14:paraId="5AF60FDA" w14:textId="77777777" w:rsidR="005E54DF" w:rsidRDefault="005E54DF">
      <w:pPr>
        <w:spacing w:after="0" w:line="240" w:lineRule="auto"/>
        <w:jc w:val="left"/>
        <w:sectPr w:rsidR="005E54DF" w:rsidSect="00F32C8A">
          <w:headerReference w:type="default" r:id="rId10"/>
          <w:footerReference w:type="default" r:id="rId11"/>
          <w:footerReference w:type="first" r:id="rId12"/>
          <w:footnotePr>
            <w:pos w:val="beneathText"/>
          </w:footnotePr>
          <w:pgSz w:w="12240" w:h="15840"/>
          <w:pgMar w:top="1440" w:right="1440" w:bottom="1440" w:left="1440" w:header="720" w:footer="720" w:gutter="0"/>
          <w:cols w:space="720"/>
          <w:noEndnote/>
          <w:titlePg/>
          <w:docGrid w:linePitch="360"/>
        </w:sectPr>
      </w:pPr>
    </w:p>
    <w:p w14:paraId="54440E20" w14:textId="4C026C43" w:rsidR="00D51483" w:rsidRDefault="00D51483" w:rsidP="00F84034">
      <w:pPr>
        <w:pStyle w:val="Heading1"/>
      </w:pPr>
      <w:r>
        <w:lastRenderedPageBreak/>
        <w:t>Abstract</w:t>
      </w:r>
      <w:bookmarkEnd w:id="1"/>
      <w:bookmarkEnd w:id="2"/>
      <w:bookmarkEnd w:id="3"/>
    </w:p>
    <w:p w14:paraId="51DEBA90" w14:textId="77777777" w:rsidR="001A22F4" w:rsidRDefault="001A22F4" w:rsidP="00F35787">
      <w:r>
        <w:t>Wheelchair accessible taxis and private hire vehicles are important for disabled people’s lives. Section 165 of the Equality Act 2010 makes it illegal for taxi drivers to discriminate against wheelchair users. It was commenced in April 2017 but only takes effect in areas in which the taxi licensing authority has created a “designated list” of accessible vehicles under S167 of the act. However local authorities aren’t obliged to create such a list.</w:t>
      </w:r>
    </w:p>
    <w:p w14:paraId="68A81774" w14:textId="77777777" w:rsidR="001A22F4" w:rsidRDefault="001A22F4" w:rsidP="00F35787">
      <w:r>
        <w:t>I decided to investigate whether licensing authorities intend to create</w:t>
      </w:r>
      <w:r w:rsidR="001B5AE3">
        <w:t xml:space="preserve"> such a list. I did so</w:t>
      </w:r>
      <w:r>
        <w:t xml:space="preserve"> by means of Freedom of Information requests to every authority. The results show that only 41% of authorities have current clear plans to create a list. 26% of authorities have actively decided not to work towards such a list at the moment, despite specific and strident statutory guidance exhorting them to do so.</w:t>
      </w:r>
    </w:p>
    <w:p w14:paraId="15135A98" w14:textId="56DDA5FF" w:rsidR="002D0EE3" w:rsidRDefault="00F07156" w:rsidP="002D0EE3">
      <w:r>
        <w:t>Licensing bodies</w:t>
      </w:r>
      <w:r w:rsidR="00D21952">
        <w:t>’ failure to create S167 lists</w:t>
      </w:r>
      <w:r w:rsidR="001A22F4">
        <w:t xml:space="preserve"> </w:t>
      </w:r>
      <w:r w:rsidR="00D21952">
        <w:t>constitutes</w:t>
      </w:r>
      <w:r w:rsidR="001A22F4">
        <w:t xml:space="preserve"> a substantial barrier to disabled people’s transport rights, and undermines the intent behind these provisi</w:t>
      </w:r>
      <w:r w:rsidR="00A00350">
        <w:t>ons of the Act. However,</w:t>
      </w:r>
      <w:r w:rsidR="001A22F4">
        <w:t xml:space="preserve"> education, campaigning and publicity </w:t>
      </w:r>
      <w:r w:rsidR="00A00350">
        <w:t>have</w:t>
      </w:r>
      <w:r w:rsidR="001A22F4">
        <w:t xml:space="preserve"> been effective in changing some authorities’ unhelpful attitude to these provisions. More widespread use of such pressure may improve compliance, or may spark</w:t>
      </w:r>
      <w:r w:rsidR="00132AE7">
        <w:t xml:space="preserve"> corrective primary legislation</w:t>
      </w:r>
      <w:r w:rsidR="002D0EE3">
        <w:t>.</w:t>
      </w:r>
      <w:bookmarkStart w:id="7" w:name="_Toc488088747"/>
      <w:bookmarkStart w:id="8" w:name="_Toc488093135"/>
    </w:p>
    <w:p w14:paraId="1035F9B0" w14:textId="77777777" w:rsidR="002D0EE3" w:rsidRDefault="002D0EE3">
      <w:pPr>
        <w:spacing w:after="0" w:line="240" w:lineRule="auto"/>
        <w:jc w:val="left"/>
      </w:pPr>
      <w:r>
        <w:br w:type="page"/>
      </w:r>
    </w:p>
    <w:sdt>
      <w:sdtPr>
        <w:rPr>
          <w:b w:val="0"/>
          <w:bCs w:val="0"/>
          <w:caps w:val="0"/>
          <w:spacing w:val="0"/>
          <w:sz w:val="24"/>
          <w:szCs w:val="22"/>
        </w:rPr>
        <w:id w:val="93602195"/>
        <w:docPartObj>
          <w:docPartGallery w:val="Table of Contents"/>
          <w:docPartUnique/>
        </w:docPartObj>
      </w:sdtPr>
      <w:sdtEndPr>
        <w:rPr>
          <w:noProof/>
        </w:rPr>
      </w:sdtEndPr>
      <w:sdtContent>
        <w:p w14:paraId="4DCBB2A4" w14:textId="6B825A2C" w:rsidR="002D0EE3" w:rsidRDefault="002D0EE3">
          <w:pPr>
            <w:pStyle w:val="TOCHeading"/>
          </w:pPr>
          <w:r>
            <w:t>Contents</w:t>
          </w:r>
        </w:p>
        <w:p w14:paraId="24278FB5" w14:textId="772FF31D" w:rsidR="002D0EE3" w:rsidRDefault="002D0EE3">
          <w:pPr>
            <w:pStyle w:val="TOC1"/>
            <w:rPr>
              <w:rFonts w:asciiTheme="minorHAnsi" w:eastAsiaTheme="minorEastAsia" w:hAnsiTheme="minorHAnsi" w:cstheme="minorBidi"/>
              <w:noProof/>
              <w:sz w:val="22"/>
              <w:lang w:val="en-GB" w:eastAsia="en-GB"/>
            </w:rPr>
          </w:pPr>
          <w:r>
            <w:fldChar w:fldCharType="begin"/>
          </w:r>
          <w:r>
            <w:instrText xml:space="preserve"> TOC \o "1-3" \h \z \u </w:instrText>
          </w:r>
          <w:r>
            <w:fldChar w:fldCharType="separate"/>
          </w:r>
          <w:hyperlink w:anchor="_Toc488093654" w:history="1">
            <w:r w:rsidRPr="00FD3164">
              <w:rPr>
                <w:rStyle w:val="Hyperlink"/>
                <w:noProof/>
              </w:rPr>
              <w:t>1.</w:t>
            </w:r>
            <w:r>
              <w:rPr>
                <w:rFonts w:asciiTheme="minorHAnsi" w:eastAsiaTheme="minorEastAsia" w:hAnsiTheme="minorHAnsi" w:cstheme="minorBidi"/>
                <w:noProof/>
                <w:sz w:val="22"/>
                <w:lang w:val="en-GB" w:eastAsia="en-GB"/>
              </w:rPr>
              <w:tab/>
            </w:r>
            <w:r w:rsidRPr="00FD3164">
              <w:rPr>
                <w:rStyle w:val="Hyperlink"/>
                <w:noProof/>
              </w:rPr>
              <w:t>Abstract</w:t>
            </w:r>
            <w:r>
              <w:rPr>
                <w:noProof/>
                <w:webHidden/>
              </w:rPr>
              <w:tab/>
            </w:r>
            <w:r>
              <w:rPr>
                <w:noProof/>
                <w:webHidden/>
              </w:rPr>
              <w:fldChar w:fldCharType="begin"/>
            </w:r>
            <w:r>
              <w:rPr>
                <w:noProof/>
                <w:webHidden/>
              </w:rPr>
              <w:instrText xml:space="preserve"> PAGEREF _Toc488093654 \h </w:instrText>
            </w:r>
            <w:r>
              <w:rPr>
                <w:noProof/>
                <w:webHidden/>
              </w:rPr>
            </w:r>
            <w:r>
              <w:rPr>
                <w:noProof/>
                <w:webHidden/>
              </w:rPr>
              <w:fldChar w:fldCharType="separate"/>
            </w:r>
            <w:r w:rsidR="003B69E5">
              <w:rPr>
                <w:noProof/>
                <w:webHidden/>
              </w:rPr>
              <w:t>1</w:t>
            </w:r>
            <w:r>
              <w:rPr>
                <w:noProof/>
                <w:webHidden/>
              </w:rPr>
              <w:fldChar w:fldCharType="end"/>
            </w:r>
          </w:hyperlink>
        </w:p>
        <w:p w14:paraId="1CC0CC61" w14:textId="49739FED" w:rsidR="002D0EE3" w:rsidRDefault="00E00EDD">
          <w:pPr>
            <w:pStyle w:val="TOC1"/>
            <w:rPr>
              <w:rFonts w:asciiTheme="minorHAnsi" w:eastAsiaTheme="minorEastAsia" w:hAnsiTheme="minorHAnsi" w:cstheme="minorBidi"/>
              <w:noProof/>
              <w:sz w:val="22"/>
              <w:lang w:val="en-GB" w:eastAsia="en-GB"/>
            </w:rPr>
          </w:pPr>
          <w:hyperlink w:anchor="_Toc488093655" w:history="1">
            <w:r w:rsidR="002D0EE3" w:rsidRPr="00FD3164">
              <w:rPr>
                <w:rStyle w:val="Hyperlink"/>
                <w:noProof/>
              </w:rPr>
              <w:t>3.</w:t>
            </w:r>
            <w:r w:rsidR="002D0EE3">
              <w:rPr>
                <w:rFonts w:asciiTheme="minorHAnsi" w:eastAsiaTheme="minorEastAsia" w:hAnsiTheme="minorHAnsi" w:cstheme="minorBidi"/>
                <w:noProof/>
                <w:sz w:val="22"/>
                <w:lang w:val="en-GB" w:eastAsia="en-GB"/>
              </w:rPr>
              <w:tab/>
            </w:r>
            <w:r w:rsidR="002D0EE3" w:rsidRPr="00FD3164">
              <w:rPr>
                <w:rStyle w:val="Hyperlink"/>
                <w:noProof/>
              </w:rPr>
              <w:t>Introduction</w:t>
            </w:r>
            <w:r w:rsidR="002D0EE3">
              <w:rPr>
                <w:noProof/>
                <w:webHidden/>
              </w:rPr>
              <w:tab/>
            </w:r>
            <w:r w:rsidR="002D0EE3">
              <w:rPr>
                <w:noProof/>
                <w:webHidden/>
              </w:rPr>
              <w:fldChar w:fldCharType="begin"/>
            </w:r>
            <w:r w:rsidR="002D0EE3">
              <w:rPr>
                <w:noProof/>
                <w:webHidden/>
              </w:rPr>
              <w:instrText xml:space="preserve"> PAGEREF _Toc488093655 \h </w:instrText>
            </w:r>
            <w:r w:rsidR="002D0EE3">
              <w:rPr>
                <w:noProof/>
                <w:webHidden/>
              </w:rPr>
            </w:r>
            <w:r w:rsidR="002D0EE3">
              <w:rPr>
                <w:noProof/>
                <w:webHidden/>
              </w:rPr>
              <w:fldChar w:fldCharType="separate"/>
            </w:r>
            <w:r w:rsidR="003B69E5">
              <w:rPr>
                <w:noProof/>
                <w:webHidden/>
              </w:rPr>
              <w:t>4</w:t>
            </w:r>
            <w:r w:rsidR="002D0EE3">
              <w:rPr>
                <w:noProof/>
                <w:webHidden/>
              </w:rPr>
              <w:fldChar w:fldCharType="end"/>
            </w:r>
          </w:hyperlink>
        </w:p>
        <w:p w14:paraId="2B6D5A24" w14:textId="50BE9FC0"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656" w:history="1">
            <w:r w:rsidR="002D0EE3" w:rsidRPr="00FD3164">
              <w:rPr>
                <w:rStyle w:val="Hyperlink"/>
                <w:noProof/>
              </w:rPr>
              <w:t>a)</w:t>
            </w:r>
            <w:r w:rsidR="002D0EE3">
              <w:rPr>
                <w:rFonts w:asciiTheme="minorHAnsi" w:eastAsiaTheme="minorEastAsia" w:hAnsiTheme="minorHAnsi" w:cstheme="minorBidi"/>
                <w:noProof/>
                <w:sz w:val="22"/>
                <w:lang w:val="en-GB" w:eastAsia="en-GB"/>
              </w:rPr>
              <w:tab/>
            </w:r>
            <w:r w:rsidR="002D0EE3" w:rsidRPr="00FD3164">
              <w:rPr>
                <w:rStyle w:val="Hyperlink"/>
                <w:noProof/>
              </w:rPr>
              <w:t>Legislative background</w:t>
            </w:r>
            <w:r w:rsidR="002D0EE3">
              <w:rPr>
                <w:noProof/>
                <w:webHidden/>
              </w:rPr>
              <w:tab/>
            </w:r>
            <w:r w:rsidR="002D0EE3">
              <w:rPr>
                <w:noProof/>
                <w:webHidden/>
              </w:rPr>
              <w:fldChar w:fldCharType="begin"/>
            </w:r>
            <w:r w:rsidR="002D0EE3">
              <w:rPr>
                <w:noProof/>
                <w:webHidden/>
              </w:rPr>
              <w:instrText xml:space="preserve"> PAGEREF _Toc488093656 \h </w:instrText>
            </w:r>
            <w:r w:rsidR="002D0EE3">
              <w:rPr>
                <w:noProof/>
                <w:webHidden/>
              </w:rPr>
            </w:r>
            <w:r w:rsidR="002D0EE3">
              <w:rPr>
                <w:noProof/>
                <w:webHidden/>
              </w:rPr>
              <w:fldChar w:fldCharType="separate"/>
            </w:r>
            <w:r w:rsidR="003B69E5">
              <w:rPr>
                <w:noProof/>
                <w:webHidden/>
              </w:rPr>
              <w:t>4</w:t>
            </w:r>
            <w:r w:rsidR="002D0EE3">
              <w:rPr>
                <w:noProof/>
                <w:webHidden/>
              </w:rPr>
              <w:fldChar w:fldCharType="end"/>
            </w:r>
          </w:hyperlink>
        </w:p>
        <w:p w14:paraId="1D27D3B3" w14:textId="68EFCC44"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657" w:history="1">
            <w:r w:rsidR="002D0EE3" w:rsidRPr="00FD3164">
              <w:rPr>
                <w:rStyle w:val="Hyperlink"/>
                <w:noProof/>
              </w:rPr>
              <w:t>b)</w:t>
            </w:r>
            <w:r w:rsidR="002D0EE3">
              <w:rPr>
                <w:rFonts w:asciiTheme="minorHAnsi" w:eastAsiaTheme="minorEastAsia" w:hAnsiTheme="minorHAnsi" w:cstheme="minorBidi"/>
                <w:noProof/>
                <w:sz w:val="22"/>
                <w:lang w:val="en-GB" w:eastAsia="en-GB"/>
              </w:rPr>
              <w:tab/>
            </w:r>
            <w:r w:rsidR="002D0EE3" w:rsidRPr="00FD3164">
              <w:rPr>
                <w:rStyle w:val="Hyperlink"/>
                <w:noProof/>
              </w:rPr>
              <w:t>S167 lists</w:t>
            </w:r>
            <w:r w:rsidR="002D0EE3">
              <w:rPr>
                <w:noProof/>
                <w:webHidden/>
              </w:rPr>
              <w:tab/>
            </w:r>
            <w:r w:rsidR="002D0EE3">
              <w:rPr>
                <w:noProof/>
                <w:webHidden/>
              </w:rPr>
              <w:fldChar w:fldCharType="begin"/>
            </w:r>
            <w:r w:rsidR="002D0EE3">
              <w:rPr>
                <w:noProof/>
                <w:webHidden/>
              </w:rPr>
              <w:instrText xml:space="preserve"> PAGEREF _Toc488093657 \h </w:instrText>
            </w:r>
            <w:r w:rsidR="002D0EE3">
              <w:rPr>
                <w:noProof/>
                <w:webHidden/>
              </w:rPr>
            </w:r>
            <w:r w:rsidR="002D0EE3">
              <w:rPr>
                <w:noProof/>
                <w:webHidden/>
              </w:rPr>
              <w:fldChar w:fldCharType="separate"/>
            </w:r>
            <w:r w:rsidR="003B69E5">
              <w:rPr>
                <w:noProof/>
                <w:webHidden/>
              </w:rPr>
              <w:t>4</w:t>
            </w:r>
            <w:r w:rsidR="002D0EE3">
              <w:rPr>
                <w:noProof/>
                <w:webHidden/>
              </w:rPr>
              <w:fldChar w:fldCharType="end"/>
            </w:r>
          </w:hyperlink>
        </w:p>
        <w:p w14:paraId="1BF12B7C" w14:textId="0451C0F5"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658" w:history="1">
            <w:r w:rsidR="002D0EE3" w:rsidRPr="00FD3164">
              <w:rPr>
                <w:rStyle w:val="Hyperlink"/>
                <w:noProof/>
              </w:rPr>
              <w:t>c)</w:t>
            </w:r>
            <w:r w:rsidR="002D0EE3">
              <w:rPr>
                <w:rFonts w:asciiTheme="minorHAnsi" w:eastAsiaTheme="minorEastAsia" w:hAnsiTheme="minorHAnsi" w:cstheme="minorBidi"/>
                <w:noProof/>
                <w:sz w:val="22"/>
                <w:lang w:val="en-GB" w:eastAsia="en-GB"/>
              </w:rPr>
              <w:tab/>
            </w:r>
            <w:r w:rsidR="002D0EE3" w:rsidRPr="00FD3164">
              <w:rPr>
                <w:rStyle w:val="Hyperlink"/>
                <w:noProof/>
              </w:rPr>
              <w:t>The issue in question</w:t>
            </w:r>
            <w:r w:rsidR="002D0EE3">
              <w:rPr>
                <w:noProof/>
                <w:webHidden/>
              </w:rPr>
              <w:tab/>
            </w:r>
            <w:r w:rsidR="002D0EE3">
              <w:rPr>
                <w:noProof/>
                <w:webHidden/>
              </w:rPr>
              <w:fldChar w:fldCharType="begin"/>
            </w:r>
            <w:r w:rsidR="002D0EE3">
              <w:rPr>
                <w:noProof/>
                <w:webHidden/>
              </w:rPr>
              <w:instrText xml:space="preserve"> PAGEREF _Toc488093658 \h </w:instrText>
            </w:r>
            <w:r w:rsidR="002D0EE3">
              <w:rPr>
                <w:noProof/>
                <w:webHidden/>
              </w:rPr>
            </w:r>
            <w:r w:rsidR="002D0EE3">
              <w:rPr>
                <w:noProof/>
                <w:webHidden/>
              </w:rPr>
              <w:fldChar w:fldCharType="separate"/>
            </w:r>
            <w:r w:rsidR="003B69E5">
              <w:rPr>
                <w:noProof/>
                <w:webHidden/>
              </w:rPr>
              <w:t>5</w:t>
            </w:r>
            <w:r w:rsidR="002D0EE3">
              <w:rPr>
                <w:noProof/>
                <w:webHidden/>
              </w:rPr>
              <w:fldChar w:fldCharType="end"/>
            </w:r>
          </w:hyperlink>
        </w:p>
        <w:p w14:paraId="0E1DE308" w14:textId="5353A49C" w:rsidR="002D0EE3" w:rsidRDefault="00E00EDD" w:rsidP="002D0EE3">
          <w:pPr>
            <w:pStyle w:val="TOC2"/>
            <w:tabs>
              <w:tab w:val="left" w:pos="720"/>
              <w:tab w:val="right" w:leader="dot" w:pos="9350"/>
            </w:tabs>
            <w:spacing w:after="0"/>
            <w:rPr>
              <w:rFonts w:asciiTheme="minorHAnsi" w:eastAsiaTheme="minorEastAsia" w:hAnsiTheme="minorHAnsi" w:cstheme="minorBidi"/>
              <w:noProof/>
              <w:sz w:val="22"/>
              <w:lang w:val="en-GB" w:eastAsia="en-GB"/>
            </w:rPr>
          </w:pPr>
          <w:hyperlink w:anchor="_Toc488093659" w:history="1">
            <w:r w:rsidR="002D0EE3" w:rsidRPr="00FD3164">
              <w:rPr>
                <w:rStyle w:val="Hyperlink"/>
                <w:noProof/>
              </w:rPr>
              <w:t>d)</w:t>
            </w:r>
            <w:r w:rsidR="002D0EE3">
              <w:rPr>
                <w:rFonts w:asciiTheme="minorHAnsi" w:eastAsiaTheme="minorEastAsia" w:hAnsiTheme="minorHAnsi" w:cstheme="minorBidi"/>
                <w:noProof/>
                <w:sz w:val="22"/>
                <w:lang w:val="en-GB" w:eastAsia="en-GB"/>
              </w:rPr>
              <w:tab/>
            </w:r>
            <w:r w:rsidR="002D0EE3" w:rsidRPr="00FD3164">
              <w:rPr>
                <w:rStyle w:val="Hyperlink"/>
                <w:noProof/>
              </w:rPr>
              <w:t>Subsidiary issues</w:t>
            </w:r>
            <w:r w:rsidR="002D0EE3">
              <w:rPr>
                <w:noProof/>
                <w:webHidden/>
              </w:rPr>
              <w:tab/>
            </w:r>
            <w:r w:rsidR="002D0EE3">
              <w:rPr>
                <w:noProof/>
                <w:webHidden/>
              </w:rPr>
              <w:fldChar w:fldCharType="begin"/>
            </w:r>
            <w:r w:rsidR="002D0EE3">
              <w:rPr>
                <w:noProof/>
                <w:webHidden/>
              </w:rPr>
              <w:instrText xml:space="preserve"> PAGEREF _Toc488093659 \h </w:instrText>
            </w:r>
            <w:r w:rsidR="002D0EE3">
              <w:rPr>
                <w:noProof/>
                <w:webHidden/>
              </w:rPr>
            </w:r>
            <w:r w:rsidR="002D0EE3">
              <w:rPr>
                <w:noProof/>
                <w:webHidden/>
              </w:rPr>
              <w:fldChar w:fldCharType="separate"/>
            </w:r>
            <w:r w:rsidR="003B69E5">
              <w:rPr>
                <w:noProof/>
                <w:webHidden/>
              </w:rPr>
              <w:t>5</w:t>
            </w:r>
            <w:r w:rsidR="002D0EE3">
              <w:rPr>
                <w:noProof/>
                <w:webHidden/>
              </w:rPr>
              <w:fldChar w:fldCharType="end"/>
            </w:r>
          </w:hyperlink>
        </w:p>
        <w:p w14:paraId="2B9B591D" w14:textId="624336A3" w:rsidR="002D0EE3" w:rsidRDefault="00E00EDD" w:rsidP="002D0EE3">
          <w:pPr>
            <w:pStyle w:val="TOC3"/>
            <w:tabs>
              <w:tab w:val="right" w:leader="dot" w:pos="9350"/>
            </w:tabs>
            <w:spacing w:after="0"/>
            <w:rPr>
              <w:rFonts w:asciiTheme="minorHAnsi" w:eastAsiaTheme="minorEastAsia" w:hAnsiTheme="minorHAnsi" w:cstheme="minorBidi"/>
              <w:noProof/>
              <w:sz w:val="22"/>
              <w:lang w:val="en-GB" w:eastAsia="en-GB"/>
            </w:rPr>
          </w:pPr>
          <w:hyperlink w:anchor="_Toc488093660" w:history="1">
            <w:r w:rsidR="002D0EE3" w:rsidRPr="00FD3164">
              <w:rPr>
                <w:rStyle w:val="Hyperlink"/>
                <w:noProof/>
              </w:rPr>
              <w:t>Voluntary lists</w:t>
            </w:r>
            <w:r w:rsidR="002D0EE3">
              <w:rPr>
                <w:noProof/>
                <w:webHidden/>
              </w:rPr>
              <w:tab/>
            </w:r>
            <w:r w:rsidR="002D0EE3">
              <w:rPr>
                <w:noProof/>
                <w:webHidden/>
              </w:rPr>
              <w:fldChar w:fldCharType="begin"/>
            </w:r>
            <w:r w:rsidR="002D0EE3">
              <w:rPr>
                <w:noProof/>
                <w:webHidden/>
              </w:rPr>
              <w:instrText xml:space="preserve"> PAGEREF _Toc488093660 \h </w:instrText>
            </w:r>
            <w:r w:rsidR="002D0EE3">
              <w:rPr>
                <w:noProof/>
                <w:webHidden/>
              </w:rPr>
            </w:r>
            <w:r w:rsidR="002D0EE3">
              <w:rPr>
                <w:noProof/>
                <w:webHidden/>
              </w:rPr>
              <w:fldChar w:fldCharType="separate"/>
            </w:r>
            <w:r w:rsidR="003B69E5">
              <w:rPr>
                <w:noProof/>
                <w:webHidden/>
              </w:rPr>
              <w:t>5</w:t>
            </w:r>
            <w:r w:rsidR="002D0EE3">
              <w:rPr>
                <w:noProof/>
                <w:webHidden/>
              </w:rPr>
              <w:fldChar w:fldCharType="end"/>
            </w:r>
          </w:hyperlink>
        </w:p>
        <w:p w14:paraId="01B671A6" w14:textId="12C3B95C" w:rsidR="002D0EE3" w:rsidRDefault="00E00EDD" w:rsidP="002D0EE3">
          <w:pPr>
            <w:pStyle w:val="TOC3"/>
            <w:tabs>
              <w:tab w:val="right" w:leader="dot" w:pos="9350"/>
            </w:tabs>
            <w:spacing w:after="0"/>
            <w:rPr>
              <w:rFonts w:asciiTheme="minorHAnsi" w:eastAsiaTheme="minorEastAsia" w:hAnsiTheme="minorHAnsi" w:cstheme="minorBidi"/>
              <w:noProof/>
              <w:sz w:val="22"/>
              <w:lang w:val="en-GB" w:eastAsia="en-GB"/>
            </w:rPr>
          </w:pPr>
          <w:hyperlink w:anchor="_Toc488093661" w:history="1">
            <w:r w:rsidR="002D0EE3" w:rsidRPr="00FD3164">
              <w:rPr>
                <w:rStyle w:val="Hyperlink"/>
                <w:noProof/>
              </w:rPr>
              <w:t>Enforcement</w:t>
            </w:r>
            <w:r w:rsidR="002D0EE3">
              <w:rPr>
                <w:noProof/>
                <w:webHidden/>
              </w:rPr>
              <w:tab/>
            </w:r>
            <w:r w:rsidR="002D0EE3">
              <w:rPr>
                <w:noProof/>
                <w:webHidden/>
              </w:rPr>
              <w:fldChar w:fldCharType="begin"/>
            </w:r>
            <w:r w:rsidR="002D0EE3">
              <w:rPr>
                <w:noProof/>
                <w:webHidden/>
              </w:rPr>
              <w:instrText xml:space="preserve"> PAGEREF _Toc488093661 \h </w:instrText>
            </w:r>
            <w:r w:rsidR="002D0EE3">
              <w:rPr>
                <w:noProof/>
                <w:webHidden/>
              </w:rPr>
            </w:r>
            <w:r w:rsidR="002D0EE3">
              <w:rPr>
                <w:noProof/>
                <w:webHidden/>
              </w:rPr>
              <w:fldChar w:fldCharType="separate"/>
            </w:r>
            <w:r w:rsidR="003B69E5">
              <w:rPr>
                <w:noProof/>
                <w:webHidden/>
              </w:rPr>
              <w:t>5</w:t>
            </w:r>
            <w:r w:rsidR="002D0EE3">
              <w:rPr>
                <w:noProof/>
                <w:webHidden/>
              </w:rPr>
              <w:fldChar w:fldCharType="end"/>
            </w:r>
          </w:hyperlink>
        </w:p>
        <w:p w14:paraId="4F32A50D" w14:textId="26D8FAD0" w:rsidR="002D0EE3" w:rsidRDefault="00E00EDD" w:rsidP="002D0EE3">
          <w:pPr>
            <w:pStyle w:val="TOC3"/>
            <w:tabs>
              <w:tab w:val="right" w:leader="dot" w:pos="9350"/>
            </w:tabs>
            <w:spacing w:after="0"/>
            <w:rPr>
              <w:rFonts w:asciiTheme="minorHAnsi" w:eastAsiaTheme="minorEastAsia" w:hAnsiTheme="minorHAnsi" w:cstheme="minorBidi"/>
              <w:noProof/>
              <w:sz w:val="22"/>
              <w:lang w:val="en-GB" w:eastAsia="en-GB"/>
            </w:rPr>
          </w:pPr>
          <w:hyperlink w:anchor="_Toc488093662" w:history="1">
            <w:r w:rsidR="002D0EE3" w:rsidRPr="00FD3164">
              <w:rPr>
                <w:rStyle w:val="Hyperlink"/>
                <w:noProof/>
              </w:rPr>
              <w:t>Exemptions</w:t>
            </w:r>
            <w:r w:rsidR="002D0EE3">
              <w:rPr>
                <w:noProof/>
                <w:webHidden/>
              </w:rPr>
              <w:tab/>
            </w:r>
            <w:r w:rsidR="002D0EE3">
              <w:rPr>
                <w:noProof/>
                <w:webHidden/>
              </w:rPr>
              <w:fldChar w:fldCharType="begin"/>
            </w:r>
            <w:r w:rsidR="002D0EE3">
              <w:rPr>
                <w:noProof/>
                <w:webHidden/>
              </w:rPr>
              <w:instrText xml:space="preserve"> PAGEREF _Toc488093662 \h </w:instrText>
            </w:r>
            <w:r w:rsidR="002D0EE3">
              <w:rPr>
                <w:noProof/>
                <w:webHidden/>
              </w:rPr>
            </w:r>
            <w:r w:rsidR="002D0EE3">
              <w:rPr>
                <w:noProof/>
                <w:webHidden/>
              </w:rPr>
              <w:fldChar w:fldCharType="separate"/>
            </w:r>
            <w:r w:rsidR="003B69E5">
              <w:rPr>
                <w:noProof/>
                <w:webHidden/>
              </w:rPr>
              <w:t>6</w:t>
            </w:r>
            <w:r w:rsidR="002D0EE3">
              <w:rPr>
                <w:noProof/>
                <w:webHidden/>
              </w:rPr>
              <w:fldChar w:fldCharType="end"/>
            </w:r>
          </w:hyperlink>
        </w:p>
        <w:p w14:paraId="64F2C2F5" w14:textId="35488FD2" w:rsidR="002D0EE3" w:rsidRDefault="00E00EDD">
          <w:pPr>
            <w:pStyle w:val="TOC3"/>
            <w:tabs>
              <w:tab w:val="right" w:leader="dot" w:pos="9350"/>
            </w:tabs>
            <w:rPr>
              <w:rFonts w:asciiTheme="minorHAnsi" w:eastAsiaTheme="minorEastAsia" w:hAnsiTheme="minorHAnsi" w:cstheme="minorBidi"/>
              <w:noProof/>
              <w:sz w:val="22"/>
              <w:lang w:val="en-GB" w:eastAsia="en-GB"/>
            </w:rPr>
          </w:pPr>
          <w:hyperlink w:anchor="_Toc488093663" w:history="1">
            <w:r w:rsidR="002D0EE3" w:rsidRPr="00FD3164">
              <w:rPr>
                <w:rStyle w:val="Hyperlink"/>
                <w:noProof/>
              </w:rPr>
              <w:t>Definition of Wheelchair Accessible Vehicle</w:t>
            </w:r>
            <w:r w:rsidR="002D0EE3">
              <w:rPr>
                <w:noProof/>
                <w:webHidden/>
              </w:rPr>
              <w:tab/>
            </w:r>
            <w:r w:rsidR="002D0EE3">
              <w:rPr>
                <w:noProof/>
                <w:webHidden/>
              </w:rPr>
              <w:fldChar w:fldCharType="begin"/>
            </w:r>
            <w:r w:rsidR="002D0EE3">
              <w:rPr>
                <w:noProof/>
                <w:webHidden/>
              </w:rPr>
              <w:instrText xml:space="preserve"> PAGEREF _Toc488093663 \h </w:instrText>
            </w:r>
            <w:r w:rsidR="002D0EE3">
              <w:rPr>
                <w:noProof/>
                <w:webHidden/>
              </w:rPr>
            </w:r>
            <w:r w:rsidR="002D0EE3">
              <w:rPr>
                <w:noProof/>
                <w:webHidden/>
              </w:rPr>
              <w:fldChar w:fldCharType="separate"/>
            </w:r>
            <w:r w:rsidR="003B69E5">
              <w:rPr>
                <w:noProof/>
                <w:webHidden/>
              </w:rPr>
              <w:t>6</w:t>
            </w:r>
            <w:r w:rsidR="002D0EE3">
              <w:rPr>
                <w:noProof/>
                <w:webHidden/>
              </w:rPr>
              <w:fldChar w:fldCharType="end"/>
            </w:r>
          </w:hyperlink>
        </w:p>
        <w:p w14:paraId="502E1CAD" w14:textId="26A95740" w:rsidR="002D0EE3" w:rsidRDefault="00E00EDD">
          <w:pPr>
            <w:pStyle w:val="TOC1"/>
            <w:rPr>
              <w:rFonts w:asciiTheme="minorHAnsi" w:eastAsiaTheme="minorEastAsia" w:hAnsiTheme="minorHAnsi" w:cstheme="minorBidi"/>
              <w:noProof/>
              <w:sz w:val="22"/>
              <w:lang w:val="en-GB" w:eastAsia="en-GB"/>
            </w:rPr>
          </w:pPr>
          <w:hyperlink w:anchor="_Toc488093664" w:history="1">
            <w:r w:rsidR="002D0EE3" w:rsidRPr="00FD3164">
              <w:rPr>
                <w:rStyle w:val="Hyperlink"/>
                <w:noProof/>
              </w:rPr>
              <w:t>4.</w:t>
            </w:r>
            <w:r w:rsidR="002D0EE3">
              <w:rPr>
                <w:rFonts w:asciiTheme="minorHAnsi" w:eastAsiaTheme="minorEastAsia" w:hAnsiTheme="minorHAnsi" w:cstheme="minorBidi"/>
                <w:noProof/>
                <w:sz w:val="22"/>
                <w:lang w:val="en-GB" w:eastAsia="en-GB"/>
              </w:rPr>
              <w:tab/>
            </w:r>
            <w:r w:rsidR="002D0EE3" w:rsidRPr="00FD3164">
              <w:rPr>
                <w:rStyle w:val="Hyperlink"/>
                <w:noProof/>
              </w:rPr>
              <w:t>Methods</w:t>
            </w:r>
            <w:r w:rsidR="002D0EE3">
              <w:rPr>
                <w:noProof/>
                <w:webHidden/>
              </w:rPr>
              <w:tab/>
            </w:r>
            <w:r w:rsidR="002D0EE3">
              <w:rPr>
                <w:noProof/>
                <w:webHidden/>
              </w:rPr>
              <w:fldChar w:fldCharType="begin"/>
            </w:r>
            <w:r w:rsidR="002D0EE3">
              <w:rPr>
                <w:noProof/>
                <w:webHidden/>
              </w:rPr>
              <w:instrText xml:space="preserve"> PAGEREF _Toc488093664 \h </w:instrText>
            </w:r>
            <w:r w:rsidR="002D0EE3">
              <w:rPr>
                <w:noProof/>
                <w:webHidden/>
              </w:rPr>
            </w:r>
            <w:r w:rsidR="002D0EE3">
              <w:rPr>
                <w:noProof/>
                <w:webHidden/>
              </w:rPr>
              <w:fldChar w:fldCharType="separate"/>
            </w:r>
            <w:r w:rsidR="003B69E5">
              <w:rPr>
                <w:noProof/>
                <w:webHidden/>
              </w:rPr>
              <w:t>7</w:t>
            </w:r>
            <w:r w:rsidR="002D0EE3">
              <w:rPr>
                <w:noProof/>
                <w:webHidden/>
              </w:rPr>
              <w:fldChar w:fldCharType="end"/>
            </w:r>
          </w:hyperlink>
        </w:p>
        <w:p w14:paraId="140EF35D" w14:textId="0B371931"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665" w:history="1">
            <w:r w:rsidR="002D0EE3" w:rsidRPr="00FD3164">
              <w:rPr>
                <w:rStyle w:val="Hyperlink"/>
                <w:noProof/>
              </w:rPr>
              <w:t>a)</w:t>
            </w:r>
            <w:r w:rsidR="002D0EE3">
              <w:rPr>
                <w:rFonts w:asciiTheme="minorHAnsi" w:eastAsiaTheme="minorEastAsia" w:hAnsiTheme="minorHAnsi" w:cstheme="minorBidi"/>
                <w:noProof/>
                <w:sz w:val="22"/>
                <w:lang w:val="en-GB" w:eastAsia="en-GB"/>
              </w:rPr>
              <w:tab/>
            </w:r>
            <w:r w:rsidR="002D0EE3" w:rsidRPr="00FD3164">
              <w:rPr>
                <w:rStyle w:val="Hyperlink"/>
                <w:noProof/>
              </w:rPr>
              <w:t>Identifying Licensing Bodies</w:t>
            </w:r>
            <w:r w:rsidR="002D0EE3">
              <w:rPr>
                <w:noProof/>
                <w:webHidden/>
              </w:rPr>
              <w:tab/>
            </w:r>
            <w:r w:rsidR="002D0EE3">
              <w:rPr>
                <w:noProof/>
                <w:webHidden/>
              </w:rPr>
              <w:fldChar w:fldCharType="begin"/>
            </w:r>
            <w:r w:rsidR="002D0EE3">
              <w:rPr>
                <w:noProof/>
                <w:webHidden/>
              </w:rPr>
              <w:instrText xml:space="preserve"> PAGEREF _Toc488093665 \h </w:instrText>
            </w:r>
            <w:r w:rsidR="002D0EE3">
              <w:rPr>
                <w:noProof/>
                <w:webHidden/>
              </w:rPr>
            </w:r>
            <w:r w:rsidR="002D0EE3">
              <w:rPr>
                <w:noProof/>
                <w:webHidden/>
              </w:rPr>
              <w:fldChar w:fldCharType="separate"/>
            </w:r>
            <w:r w:rsidR="003B69E5">
              <w:rPr>
                <w:noProof/>
                <w:webHidden/>
              </w:rPr>
              <w:t>7</w:t>
            </w:r>
            <w:r w:rsidR="002D0EE3">
              <w:rPr>
                <w:noProof/>
                <w:webHidden/>
              </w:rPr>
              <w:fldChar w:fldCharType="end"/>
            </w:r>
          </w:hyperlink>
        </w:p>
        <w:p w14:paraId="1C9AFA73" w14:textId="106AF66E"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666" w:history="1">
            <w:r w:rsidR="002D0EE3" w:rsidRPr="00FD3164">
              <w:rPr>
                <w:rStyle w:val="Hyperlink"/>
                <w:noProof/>
              </w:rPr>
              <w:t>b)</w:t>
            </w:r>
            <w:r w:rsidR="002D0EE3">
              <w:rPr>
                <w:rFonts w:asciiTheme="minorHAnsi" w:eastAsiaTheme="minorEastAsia" w:hAnsiTheme="minorHAnsi" w:cstheme="minorBidi"/>
                <w:noProof/>
                <w:sz w:val="22"/>
                <w:lang w:val="en-GB" w:eastAsia="en-GB"/>
              </w:rPr>
              <w:tab/>
            </w:r>
            <w:r w:rsidR="002D0EE3" w:rsidRPr="00FD3164">
              <w:rPr>
                <w:rStyle w:val="Hyperlink"/>
                <w:noProof/>
              </w:rPr>
              <w:t>Freedom of Information (FOI) Requests</w:t>
            </w:r>
            <w:r w:rsidR="002D0EE3">
              <w:rPr>
                <w:noProof/>
                <w:webHidden/>
              </w:rPr>
              <w:tab/>
            </w:r>
            <w:r w:rsidR="002D0EE3">
              <w:rPr>
                <w:noProof/>
                <w:webHidden/>
              </w:rPr>
              <w:fldChar w:fldCharType="begin"/>
            </w:r>
            <w:r w:rsidR="002D0EE3">
              <w:rPr>
                <w:noProof/>
                <w:webHidden/>
              </w:rPr>
              <w:instrText xml:space="preserve"> PAGEREF _Toc488093666 \h </w:instrText>
            </w:r>
            <w:r w:rsidR="002D0EE3">
              <w:rPr>
                <w:noProof/>
                <w:webHidden/>
              </w:rPr>
            </w:r>
            <w:r w:rsidR="002D0EE3">
              <w:rPr>
                <w:noProof/>
                <w:webHidden/>
              </w:rPr>
              <w:fldChar w:fldCharType="separate"/>
            </w:r>
            <w:r w:rsidR="003B69E5">
              <w:rPr>
                <w:noProof/>
                <w:webHidden/>
              </w:rPr>
              <w:t>7</w:t>
            </w:r>
            <w:r w:rsidR="002D0EE3">
              <w:rPr>
                <w:noProof/>
                <w:webHidden/>
              </w:rPr>
              <w:fldChar w:fldCharType="end"/>
            </w:r>
          </w:hyperlink>
        </w:p>
        <w:p w14:paraId="0086C215" w14:textId="307B85A7" w:rsidR="002D0EE3" w:rsidRDefault="00E00EDD" w:rsidP="002D0EE3">
          <w:pPr>
            <w:pStyle w:val="TOC2"/>
            <w:tabs>
              <w:tab w:val="left" w:pos="720"/>
              <w:tab w:val="right" w:leader="dot" w:pos="9350"/>
            </w:tabs>
            <w:spacing w:after="0"/>
            <w:rPr>
              <w:rFonts w:asciiTheme="minorHAnsi" w:eastAsiaTheme="minorEastAsia" w:hAnsiTheme="minorHAnsi" w:cstheme="minorBidi"/>
              <w:noProof/>
              <w:sz w:val="22"/>
              <w:lang w:val="en-GB" w:eastAsia="en-GB"/>
            </w:rPr>
          </w:pPr>
          <w:hyperlink w:anchor="_Toc488093667" w:history="1">
            <w:r w:rsidR="002D0EE3" w:rsidRPr="00FD3164">
              <w:rPr>
                <w:rStyle w:val="Hyperlink"/>
                <w:noProof/>
              </w:rPr>
              <w:t>c)</w:t>
            </w:r>
            <w:r w:rsidR="002D0EE3">
              <w:rPr>
                <w:rFonts w:asciiTheme="minorHAnsi" w:eastAsiaTheme="minorEastAsia" w:hAnsiTheme="minorHAnsi" w:cstheme="minorBidi"/>
                <w:noProof/>
                <w:sz w:val="22"/>
                <w:lang w:val="en-GB" w:eastAsia="en-GB"/>
              </w:rPr>
              <w:tab/>
            </w:r>
            <w:r w:rsidR="002D0EE3" w:rsidRPr="00FD3164">
              <w:rPr>
                <w:rStyle w:val="Hyperlink"/>
                <w:noProof/>
              </w:rPr>
              <w:t>Characteristics of licensing authorities</w:t>
            </w:r>
            <w:r w:rsidR="002D0EE3">
              <w:rPr>
                <w:noProof/>
                <w:webHidden/>
              </w:rPr>
              <w:tab/>
            </w:r>
            <w:r w:rsidR="002D0EE3">
              <w:rPr>
                <w:noProof/>
                <w:webHidden/>
              </w:rPr>
              <w:fldChar w:fldCharType="begin"/>
            </w:r>
            <w:r w:rsidR="002D0EE3">
              <w:rPr>
                <w:noProof/>
                <w:webHidden/>
              </w:rPr>
              <w:instrText xml:space="preserve"> PAGEREF _Toc488093667 \h </w:instrText>
            </w:r>
            <w:r w:rsidR="002D0EE3">
              <w:rPr>
                <w:noProof/>
                <w:webHidden/>
              </w:rPr>
            </w:r>
            <w:r w:rsidR="002D0EE3">
              <w:rPr>
                <w:noProof/>
                <w:webHidden/>
              </w:rPr>
              <w:fldChar w:fldCharType="separate"/>
            </w:r>
            <w:r w:rsidR="003B69E5">
              <w:rPr>
                <w:noProof/>
                <w:webHidden/>
              </w:rPr>
              <w:t>8</w:t>
            </w:r>
            <w:r w:rsidR="002D0EE3">
              <w:rPr>
                <w:noProof/>
                <w:webHidden/>
              </w:rPr>
              <w:fldChar w:fldCharType="end"/>
            </w:r>
          </w:hyperlink>
        </w:p>
        <w:p w14:paraId="4CD04ADD" w14:textId="1204B449" w:rsidR="002D0EE3" w:rsidRDefault="00E00EDD" w:rsidP="002D0EE3">
          <w:pPr>
            <w:pStyle w:val="TOC3"/>
            <w:tabs>
              <w:tab w:val="right" w:leader="dot" w:pos="9350"/>
            </w:tabs>
            <w:spacing w:after="0"/>
            <w:rPr>
              <w:rFonts w:asciiTheme="minorHAnsi" w:eastAsiaTheme="minorEastAsia" w:hAnsiTheme="minorHAnsi" w:cstheme="minorBidi"/>
              <w:noProof/>
              <w:sz w:val="22"/>
              <w:lang w:val="en-GB" w:eastAsia="en-GB"/>
            </w:rPr>
          </w:pPr>
          <w:hyperlink w:anchor="_Toc488093668" w:history="1">
            <w:r w:rsidR="002D0EE3" w:rsidRPr="00FD3164">
              <w:rPr>
                <w:rStyle w:val="Hyperlink"/>
                <w:noProof/>
              </w:rPr>
              <w:t>Data for England, Scotland and Wales</w:t>
            </w:r>
            <w:r w:rsidR="002D0EE3">
              <w:rPr>
                <w:noProof/>
                <w:webHidden/>
              </w:rPr>
              <w:tab/>
            </w:r>
            <w:r w:rsidR="002D0EE3">
              <w:rPr>
                <w:noProof/>
                <w:webHidden/>
              </w:rPr>
              <w:fldChar w:fldCharType="begin"/>
            </w:r>
            <w:r w:rsidR="002D0EE3">
              <w:rPr>
                <w:noProof/>
                <w:webHidden/>
              </w:rPr>
              <w:instrText xml:space="preserve"> PAGEREF _Toc488093668 \h </w:instrText>
            </w:r>
            <w:r w:rsidR="002D0EE3">
              <w:rPr>
                <w:noProof/>
                <w:webHidden/>
              </w:rPr>
            </w:r>
            <w:r w:rsidR="002D0EE3">
              <w:rPr>
                <w:noProof/>
                <w:webHidden/>
              </w:rPr>
              <w:fldChar w:fldCharType="separate"/>
            </w:r>
            <w:r w:rsidR="003B69E5">
              <w:rPr>
                <w:noProof/>
                <w:webHidden/>
              </w:rPr>
              <w:t>8</w:t>
            </w:r>
            <w:r w:rsidR="002D0EE3">
              <w:rPr>
                <w:noProof/>
                <w:webHidden/>
              </w:rPr>
              <w:fldChar w:fldCharType="end"/>
            </w:r>
          </w:hyperlink>
        </w:p>
        <w:p w14:paraId="6DD4D2B4" w14:textId="5F00D9C6" w:rsidR="002D0EE3" w:rsidRDefault="00E00EDD" w:rsidP="002D0EE3">
          <w:pPr>
            <w:pStyle w:val="TOC3"/>
            <w:tabs>
              <w:tab w:val="right" w:leader="dot" w:pos="9350"/>
            </w:tabs>
            <w:spacing w:after="0"/>
            <w:rPr>
              <w:rFonts w:asciiTheme="minorHAnsi" w:eastAsiaTheme="minorEastAsia" w:hAnsiTheme="minorHAnsi" w:cstheme="minorBidi"/>
              <w:noProof/>
              <w:sz w:val="22"/>
              <w:lang w:val="en-GB" w:eastAsia="en-GB"/>
            </w:rPr>
          </w:pPr>
          <w:hyperlink w:anchor="_Toc488093669" w:history="1">
            <w:r w:rsidR="002D0EE3" w:rsidRPr="00FD3164">
              <w:rPr>
                <w:rStyle w:val="Hyperlink"/>
                <w:noProof/>
              </w:rPr>
              <w:t>Data for England and Wales only</w:t>
            </w:r>
            <w:r w:rsidR="002D0EE3">
              <w:rPr>
                <w:noProof/>
                <w:webHidden/>
              </w:rPr>
              <w:tab/>
            </w:r>
            <w:r w:rsidR="002D0EE3">
              <w:rPr>
                <w:noProof/>
                <w:webHidden/>
              </w:rPr>
              <w:fldChar w:fldCharType="begin"/>
            </w:r>
            <w:r w:rsidR="002D0EE3">
              <w:rPr>
                <w:noProof/>
                <w:webHidden/>
              </w:rPr>
              <w:instrText xml:space="preserve"> PAGEREF _Toc488093669 \h </w:instrText>
            </w:r>
            <w:r w:rsidR="002D0EE3">
              <w:rPr>
                <w:noProof/>
                <w:webHidden/>
              </w:rPr>
            </w:r>
            <w:r w:rsidR="002D0EE3">
              <w:rPr>
                <w:noProof/>
                <w:webHidden/>
              </w:rPr>
              <w:fldChar w:fldCharType="separate"/>
            </w:r>
            <w:r w:rsidR="003B69E5">
              <w:rPr>
                <w:noProof/>
                <w:webHidden/>
              </w:rPr>
              <w:t>8</w:t>
            </w:r>
            <w:r w:rsidR="002D0EE3">
              <w:rPr>
                <w:noProof/>
                <w:webHidden/>
              </w:rPr>
              <w:fldChar w:fldCharType="end"/>
            </w:r>
          </w:hyperlink>
        </w:p>
        <w:p w14:paraId="18A44791" w14:textId="6A4AF171" w:rsidR="002D0EE3" w:rsidRDefault="00E00EDD" w:rsidP="00B477A2">
          <w:pPr>
            <w:pStyle w:val="TOC3"/>
            <w:tabs>
              <w:tab w:val="right" w:leader="dot" w:pos="9350"/>
            </w:tabs>
            <w:rPr>
              <w:rFonts w:asciiTheme="minorHAnsi" w:eastAsiaTheme="minorEastAsia" w:hAnsiTheme="minorHAnsi" w:cstheme="minorBidi"/>
              <w:noProof/>
              <w:sz w:val="22"/>
              <w:lang w:val="en-GB" w:eastAsia="en-GB"/>
            </w:rPr>
          </w:pPr>
          <w:hyperlink w:anchor="_Toc488093670" w:history="1">
            <w:r w:rsidR="002D0EE3" w:rsidRPr="00FD3164">
              <w:rPr>
                <w:rStyle w:val="Hyperlink"/>
                <w:noProof/>
              </w:rPr>
              <w:t>Data for England only</w:t>
            </w:r>
            <w:r w:rsidR="002D0EE3">
              <w:rPr>
                <w:noProof/>
                <w:webHidden/>
              </w:rPr>
              <w:tab/>
            </w:r>
            <w:r w:rsidR="002D0EE3">
              <w:rPr>
                <w:noProof/>
                <w:webHidden/>
              </w:rPr>
              <w:fldChar w:fldCharType="begin"/>
            </w:r>
            <w:r w:rsidR="002D0EE3">
              <w:rPr>
                <w:noProof/>
                <w:webHidden/>
              </w:rPr>
              <w:instrText xml:space="preserve"> PAGEREF _Toc488093670 \h </w:instrText>
            </w:r>
            <w:r w:rsidR="002D0EE3">
              <w:rPr>
                <w:noProof/>
                <w:webHidden/>
              </w:rPr>
            </w:r>
            <w:r w:rsidR="002D0EE3">
              <w:rPr>
                <w:noProof/>
                <w:webHidden/>
              </w:rPr>
              <w:fldChar w:fldCharType="separate"/>
            </w:r>
            <w:r w:rsidR="003B69E5">
              <w:rPr>
                <w:noProof/>
                <w:webHidden/>
              </w:rPr>
              <w:t>8</w:t>
            </w:r>
            <w:r w:rsidR="002D0EE3">
              <w:rPr>
                <w:noProof/>
                <w:webHidden/>
              </w:rPr>
              <w:fldChar w:fldCharType="end"/>
            </w:r>
          </w:hyperlink>
        </w:p>
        <w:p w14:paraId="715A4909" w14:textId="79BC8EC1"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671" w:history="1">
            <w:r w:rsidR="002D0EE3" w:rsidRPr="00FD3164">
              <w:rPr>
                <w:rStyle w:val="Hyperlink"/>
                <w:noProof/>
              </w:rPr>
              <w:t>d)</w:t>
            </w:r>
            <w:r w:rsidR="002D0EE3">
              <w:rPr>
                <w:rFonts w:asciiTheme="minorHAnsi" w:eastAsiaTheme="minorEastAsia" w:hAnsiTheme="minorHAnsi" w:cstheme="minorBidi"/>
                <w:noProof/>
                <w:sz w:val="22"/>
                <w:lang w:val="en-GB" w:eastAsia="en-GB"/>
              </w:rPr>
              <w:tab/>
            </w:r>
            <w:r w:rsidR="002D0EE3" w:rsidRPr="00FD3164">
              <w:rPr>
                <w:rStyle w:val="Hyperlink"/>
                <w:noProof/>
              </w:rPr>
              <w:t>Classification of Authorities’ Responses</w:t>
            </w:r>
            <w:r w:rsidR="002D0EE3">
              <w:rPr>
                <w:noProof/>
                <w:webHidden/>
              </w:rPr>
              <w:tab/>
            </w:r>
            <w:r w:rsidR="002D0EE3">
              <w:rPr>
                <w:noProof/>
                <w:webHidden/>
              </w:rPr>
              <w:fldChar w:fldCharType="begin"/>
            </w:r>
            <w:r w:rsidR="002D0EE3">
              <w:rPr>
                <w:noProof/>
                <w:webHidden/>
              </w:rPr>
              <w:instrText xml:space="preserve"> PAGEREF _Toc488093671 \h </w:instrText>
            </w:r>
            <w:r w:rsidR="002D0EE3">
              <w:rPr>
                <w:noProof/>
                <w:webHidden/>
              </w:rPr>
            </w:r>
            <w:r w:rsidR="002D0EE3">
              <w:rPr>
                <w:noProof/>
                <w:webHidden/>
              </w:rPr>
              <w:fldChar w:fldCharType="separate"/>
            </w:r>
            <w:r w:rsidR="003B69E5">
              <w:rPr>
                <w:noProof/>
                <w:webHidden/>
              </w:rPr>
              <w:t>8</w:t>
            </w:r>
            <w:r w:rsidR="002D0EE3">
              <w:rPr>
                <w:noProof/>
                <w:webHidden/>
              </w:rPr>
              <w:fldChar w:fldCharType="end"/>
            </w:r>
          </w:hyperlink>
        </w:p>
        <w:p w14:paraId="2FB0C36D" w14:textId="6CC1C03E" w:rsidR="002D0EE3" w:rsidRDefault="00E00EDD">
          <w:pPr>
            <w:pStyle w:val="TOC3"/>
            <w:tabs>
              <w:tab w:val="right" w:leader="dot" w:pos="9350"/>
            </w:tabs>
            <w:rPr>
              <w:rFonts w:asciiTheme="minorHAnsi" w:eastAsiaTheme="minorEastAsia" w:hAnsiTheme="minorHAnsi" w:cstheme="minorBidi"/>
              <w:noProof/>
              <w:sz w:val="22"/>
              <w:lang w:val="en-GB" w:eastAsia="en-GB"/>
            </w:rPr>
          </w:pPr>
          <w:hyperlink w:anchor="_Toc488093672" w:history="1">
            <w:r w:rsidR="002D0EE3" w:rsidRPr="00FD3164">
              <w:rPr>
                <w:rStyle w:val="Hyperlink"/>
                <w:noProof/>
              </w:rPr>
              <w:t>S167 grade</w:t>
            </w:r>
            <w:r w:rsidR="002D0EE3">
              <w:rPr>
                <w:noProof/>
                <w:webHidden/>
              </w:rPr>
              <w:tab/>
            </w:r>
            <w:r w:rsidR="002D0EE3">
              <w:rPr>
                <w:noProof/>
                <w:webHidden/>
              </w:rPr>
              <w:fldChar w:fldCharType="begin"/>
            </w:r>
            <w:r w:rsidR="002D0EE3">
              <w:rPr>
                <w:noProof/>
                <w:webHidden/>
              </w:rPr>
              <w:instrText xml:space="preserve"> PAGEREF _Toc488093672 \h </w:instrText>
            </w:r>
            <w:r w:rsidR="002D0EE3">
              <w:rPr>
                <w:noProof/>
                <w:webHidden/>
              </w:rPr>
            </w:r>
            <w:r w:rsidR="002D0EE3">
              <w:rPr>
                <w:noProof/>
                <w:webHidden/>
              </w:rPr>
              <w:fldChar w:fldCharType="separate"/>
            </w:r>
            <w:r w:rsidR="003B69E5">
              <w:rPr>
                <w:noProof/>
                <w:webHidden/>
              </w:rPr>
              <w:t>8</w:t>
            </w:r>
            <w:r w:rsidR="002D0EE3">
              <w:rPr>
                <w:noProof/>
                <w:webHidden/>
              </w:rPr>
              <w:fldChar w:fldCharType="end"/>
            </w:r>
          </w:hyperlink>
        </w:p>
        <w:p w14:paraId="2B45E878" w14:textId="6C601E75" w:rsidR="002D0EE3" w:rsidRDefault="00E00EDD">
          <w:pPr>
            <w:pStyle w:val="TOC3"/>
            <w:tabs>
              <w:tab w:val="right" w:leader="dot" w:pos="9350"/>
            </w:tabs>
            <w:rPr>
              <w:rFonts w:asciiTheme="minorHAnsi" w:eastAsiaTheme="minorEastAsia" w:hAnsiTheme="minorHAnsi" w:cstheme="minorBidi"/>
              <w:noProof/>
              <w:sz w:val="22"/>
              <w:lang w:val="en-GB" w:eastAsia="en-GB"/>
            </w:rPr>
          </w:pPr>
          <w:hyperlink w:anchor="_Toc488093673" w:history="1">
            <w:r w:rsidR="002D0EE3" w:rsidRPr="00FD3164">
              <w:rPr>
                <w:rStyle w:val="Hyperlink"/>
                <w:noProof/>
              </w:rPr>
              <w:t>Rural: Urban categorisation</w:t>
            </w:r>
            <w:r w:rsidR="002D0EE3">
              <w:rPr>
                <w:noProof/>
                <w:webHidden/>
              </w:rPr>
              <w:tab/>
            </w:r>
            <w:r w:rsidR="002D0EE3">
              <w:rPr>
                <w:noProof/>
                <w:webHidden/>
              </w:rPr>
              <w:fldChar w:fldCharType="begin"/>
            </w:r>
            <w:r w:rsidR="002D0EE3">
              <w:rPr>
                <w:noProof/>
                <w:webHidden/>
              </w:rPr>
              <w:instrText xml:space="preserve"> PAGEREF _Toc488093673 \h </w:instrText>
            </w:r>
            <w:r w:rsidR="002D0EE3">
              <w:rPr>
                <w:noProof/>
                <w:webHidden/>
              </w:rPr>
            </w:r>
            <w:r w:rsidR="002D0EE3">
              <w:rPr>
                <w:noProof/>
                <w:webHidden/>
              </w:rPr>
              <w:fldChar w:fldCharType="separate"/>
            </w:r>
            <w:r w:rsidR="003B69E5">
              <w:rPr>
                <w:noProof/>
                <w:webHidden/>
              </w:rPr>
              <w:t>9</w:t>
            </w:r>
            <w:r w:rsidR="002D0EE3">
              <w:rPr>
                <w:noProof/>
                <w:webHidden/>
              </w:rPr>
              <w:fldChar w:fldCharType="end"/>
            </w:r>
          </w:hyperlink>
        </w:p>
        <w:p w14:paraId="33F3FC17" w14:textId="680241A4"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674" w:history="1">
            <w:r w:rsidR="002D0EE3" w:rsidRPr="00FD3164">
              <w:rPr>
                <w:rStyle w:val="Hyperlink"/>
                <w:noProof/>
              </w:rPr>
              <w:t>e)</w:t>
            </w:r>
            <w:r w:rsidR="002D0EE3">
              <w:rPr>
                <w:rFonts w:asciiTheme="minorHAnsi" w:eastAsiaTheme="minorEastAsia" w:hAnsiTheme="minorHAnsi" w:cstheme="minorBidi"/>
                <w:noProof/>
                <w:sz w:val="22"/>
                <w:lang w:val="en-GB" w:eastAsia="en-GB"/>
              </w:rPr>
              <w:tab/>
            </w:r>
            <w:r w:rsidR="002D0EE3" w:rsidRPr="00FD3164">
              <w:rPr>
                <w:rStyle w:val="Hyperlink"/>
                <w:noProof/>
              </w:rPr>
              <w:t>Analysis</w:t>
            </w:r>
            <w:r w:rsidR="002D0EE3">
              <w:rPr>
                <w:noProof/>
                <w:webHidden/>
              </w:rPr>
              <w:tab/>
            </w:r>
            <w:r w:rsidR="002D0EE3">
              <w:rPr>
                <w:noProof/>
                <w:webHidden/>
              </w:rPr>
              <w:fldChar w:fldCharType="begin"/>
            </w:r>
            <w:r w:rsidR="002D0EE3">
              <w:rPr>
                <w:noProof/>
                <w:webHidden/>
              </w:rPr>
              <w:instrText xml:space="preserve"> PAGEREF _Toc488093674 \h </w:instrText>
            </w:r>
            <w:r w:rsidR="002D0EE3">
              <w:rPr>
                <w:noProof/>
                <w:webHidden/>
              </w:rPr>
            </w:r>
            <w:r w:rsidR="002D0EE3">
              <w:rPr>
                <w:noProof/>
                <w:webHidden/>
              </w:rPr>
              <w:fldChar w:fldCharType="separate"/>
            </w:r>
            <w:r w:rsidR="003B69E5">
              <w:rPr>
                <w:noProof/>
                <w:webHidden/>
              </w:rPr>
              <w:t>9</w:t>
            </w:r>
            <w:r w:rsidR="002D0EE3">
              <w:rPr>
                <w:noProof/>
                <w:webHidden/>
              </w:rPr>
              <w:fldChar w:fldCharType="end"/>
            </w:r>
          </w:hyperlink>
        </w:p>
        <w:p w14:paraId="321AD68C" w14:textId="5C00F5E0" w:rsidR="002D0EE3" w:rsidRDefault="00E00EDD">
          <w:pPr>
            <w:pStyle w:val="TOC1"/>
            <w:rPr>
              <w:rFonts w:asciiTheme="minorHAnsi" w:eastAsiaTheme="minorEastAsia" w:hAnsiTheme="minorHAnsi" w:cstheme="minorBidi"/>
              <w:noProof/>
              <w:sz w:val="22"/>
              <w:lang w:val="en-GB" w:eastAsia="en-GB"/>
            </w:rPr>
          </w:pPr>
          <w:hyperlink w:anchor="_Toc488093675" w:history="1">
            <w:r w:rsidR="002D0EE3" w:rsidRPr="00FD3164">
              <w:rPr>
                <w:rStyle w:val="Hyperlink"/>
                <w:noProof/>
              </w:rPr>
              <w:t>5.</w:t>
            </w:r>
            <w:r w:rsidR="002D0EE3">
              <w:rPr>
                <w:rFonts w:asciiTheme="minorHAnsi" w:eastAsiaTheme="minorEastAsia" w:hAnsiTheme="minorHAnsi" w:cstheme="minorBidi"/>
                <w:noProof/>
                <w:sz w:val="22"/>
                <w:lang w:val="en-GB" w:eastAsia="en-GB"/>
              </w:rPr>
              <w:tab/>
            </w:r>
            <w:r w:rsidR="002D0EE3" w:rsidRPr="00FD3164">
              <w:rPr>
                <w:rStyle w:val="Hyperlink"/>
                <w:noProof/>
              </w:rPr>
              <w:t>Results</w:t>
            </w:r>
            <w:r w:rsidR="002D0EE3">
              <w:rPr>
                <w:noProof/>
                <w:webHidden/>
              </w:rPr>
              <w:tab/>
            </w:r>
            <w:r w:rsidR="002D0EE3">
              <w:rPr>
                <w:noProof/>
                <w:webHidden/>
              </w:rPr>
              <w:fldChar w:fldCharType="begin"/>
            </w:r>
            <w:r w:rsidR="002D0EE3">
              <w:rPr>
                <w:noProof/>
                <w:webHidden/>
              </w:rPr>
              <w:instrText xml:space="preserve"> PAGEREF _Toc488093675 \h </w:instrText>
            </w:r>
            <w:r w:rsidR="002D0EE3">
              <w:rPr>
                <w:noProof/>
                <w:webHidden/>
              </w:rPr>
            </w:r>
            <w:r w:rsidR="002D0EE3">
              <w:rPr>
                <w:noProof/>
                <w:webHidden/>
              </w:rPr>
              <w:fldChar w:fldCharType="separate"/>
            </w:r>
            <w:r w:rsidR="003B69E5">
              <w:rPr>
                <w:noProof/>
                <w:webHidden/>
              </w:rPr>
              <w:t>10</w:t>
            </w:r>
            <w:r w:rsidR="002D0EE3">
              <w:rPr>
                <w:noProof/>
                <w:webHidden/>
              </w:rPr>
              <w:fldChar w:fldCharType="end"/>
            </w:r>
          </w:hyperlink>
        </w:p>
        <w:p w14:paraId="4AA58AAE" w14:textId="1AB4B452"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676" w:history="1">
            <w:r w:rsidR="002D0EE3" w:rsidRPr="00FD3164">
              <w:rPr>
                <w:rStyle w:val="Hyperlink"/>
                <w:noProof/>
              </w:rPr>
              <w:t>a)</w:t>
            </w:r>
            <w:r w:rsidR="002D0EE3">
              <w:rPr>
                <w:rFonts w:asciiTheme="minorHAnsi" w:eastAsiaTheme="minorEastAsia" w:hAnsiTheme="minorHAnsi" w:cstheme="minorBidi"/>
                <w:noProof/>
                <w:sz w:val="22"/>
                <w:lang w:val="en-GB" w:eastAsia="en-GB"/>
              </w:rPr>
              <w:tab/>
            </w:r>
            <w:r w:rsidR="002D0EE3" w:rsidRPr="00FD3164">
              <w:rPr>
                <w:rStyle w:val="Hyperlink"/>
                <w:noProof/>
              </w:rPr>
              <w:t>Accompanying spreadsheet</w:t>
            </w:r>
            <w:r w:rsidR="002D0EE3">
              <w:rPr>
                <w:noProof/>
                <w:webHidden/>
              </w:rPr>
              <w:tab/>
            </w:r>
            <w:r w:rsidR="002D0EE3">
              <w:rPr>
                <w:noProof/>
                <w:webHidden/>
              </w:rPr>
              <w:fldChar w:fldCharType="begin"/>
            </w:r>
            <w:r w:rsidR="002D0EE3">
              <w:rPr>
                <w:noProof/>
                <w:webHidden/>
              </w:rPr>
              <w:instrText xml:space="preserve"> PAGEREF _Toc488093676 \h </w:instrText>
            </w:r>
            <w:r w:rsidR="002D0EE3">
              <w:rPr>
                <w:noProof/>
                <w:webHidden/>
              </w:rPr>
            </w:r>
            <w:r w:rsidR="002D0EE3">
              <w:rPr>
                <w:noProof/>
                <w:webHidden/>
              </w:rPr>
              <w:fldChar w:fldCharType="separate"/>
            </w:r>
            <w:r w:rsidR="003B69E5">
              <w:rPr>
                <w:noProof/>
                <w:webHidden/>
              </w:rPr>
              <w:t>10</w:t>
            </w:r>
            <w:r w:rsidR="002D0EE3">
              <w:rPr>
                <w:noProof/>
                <w:webHidden/>
              </w:rPr>
              <w:fldChar w:fldCharType="end"/>
            </w:r>
          </w:hyperlink>
        </w:p>
        <w:p w14:paraId="4BC61C89" w14:textId="568F5317" w:rsidR="002D0EE3" w:rsidRDefault="00E00EDD" w:rsidP="002D0EE3">
          <w:pPr>
            <w:pStyle w:val="TOC2"/>
            <w:tabs>
              <w:tab w:val="left" w:pos="720"/>
              <w:tab w:val="right" w:leader="dot" w:pos="9350"/>
            </w:tabs>
            <w:spacing w:after="0"/>
            <w:rPr>
              <w:rFonts w:asciiTheme="minorHAnsi" w:eastAsiaTheme="minorEastAsia" w:hAnsiTheme="minorHAnsi" w:cstheme="minorBidi"/>
              <w:noProof/>
              <w:sz w:val="22"/>
              <w:lang w:val="en-GB" w:eastAsia="en-GB"/>
            </w:rPr>
          </w:pPr>
          <w:hyperlink w:anchor="_Toc488093677" w:history="1">
            <w:r w:rsidR="002D0EE3" w:rsidRPr="00FD3164">
              <w:rPr>
                <w:rStyle w:val="Hyperlink"/>
                <w:noProof/>
              </w:rPr>
              <w:t>b)</w:t>
            </w:r>
            <w:r w:rsidR="002D0EE3">
              <w:rPr>
                <w:rFonts w:asciiTheme="minorHAnsi" w:eastAsiaTheme="minorEastAsia" w:hAnsiTheme="minorHAnsi" w:cstheme="minorBidi"/>
                <w:noProof/>
                <w:sz w:val="22"/>
                <w:lang w:val="en-GB" w:eastAsia="en-GB"/>
              </w:rPr>
              <w:tab/>
            </w:r>
            <w:r w:rsidR="002D0EE3" w:rsidRPr="00FD3164">
              <w:rPr>
                <w:rStyle w:val="Hyperlink"/>
                <w:noProof/>
              </w:rPr>
              <w:t>S167 intent</w:t>
            </w:r>
            <w:r w:rsidR="002D0EE3">
              <w:rPr>
                <w:noProof/>
                <w:webHidden/>
              </w:rPr>
              <w:tab/>
            </w:r>
            <w:r w:rsidR="002D0EE3">
              <w:rPr>
                <w:noProof/>
                <w:webHidden/>
              </w:rPr>
              <w:fldChar w:fldCharType="begin"/>
            </w:r>
            <w:r w:rsidR="002D0EE3">
              <w:rPr>
                <w:noProof/>
                <w:webHidden/>
              </w:rPr>
              <w:instrText xml:space="preserve"> PAGEREF _Toc488093677 \h </w:instrText>
            </w:r>
            <w:r w:rsidR="002D0EE3">
              <w:rPr>
                <w:noProof/>
                <w:webHidden/>
              </w:rPr>
            </w:r>
            <w:r w:rsidR="002D0EE3">
              <w:rPr>
                <w:noProof/>
                <w:webHidden/>
              </w:rPr>
              <w:fldChar w:fldCharType="separate"/>
            </w:r>
            <w:r w:rsidR="003B69E5">
              <w:rPr>
                <w:noProof/>
                <w:webHidden/>
              </w:rPr>
              <w:t>10</w:t>
            </w:r>
            <w:r w:rsidR="002D0EE3">
              <w:rPr>
                <w:noProof/>
                <w:webHidden/>
              </w:rPr>
              <w:fldChar w:fldCharType="end"/>
            </w:r>
          </w:hyperlink>
        </w:p>
        <w:p w14:paraId="0A41A01F" w14:textId="0DD80532" w:rsidR="002D0EE3" w:rsidRDefault="00E00EDD" w:rsidP="002D0EE3">
          <w:pPr>
            <w:pStyle w:val="TOC3"/>
            <w:tabs>
              <w:tab w:val="right" w:leader="dot" w:pos="9350"/>
            </w:tabs>
            <w:spacing w:after="0"/>
            <w:rPr>
              <w:rFonts w:asciiTheme="minorHAnsi" w:eastAsiaTheme="minorEastAsia" w:hAnsiTheme="minorHAnsi" w:cstheme="minorBidi"/>
              <w:noProof/>
              <w:sz w:val="22"/>
              <w:lang w:val="en-GB" w:eastAsia="en-GB"/>
            </w:rPr>
          </w:pPr>
          <w:hyperlink w:anchor="_Toc488093678" w:history="1">
            <w:r w:rsidR="002D0EE3" w:rsidRPr="00FD3164">
              <w:rPr>
                <w:rStyle w:val="Hyperlink"/>
                <w:noProof/>
              </w:rPr>
              <w:t>Overall</w:t>
            </w:r>
            <w:r w:rsidR="002D0EE3">
              <w:rPr>
                <w:noProof/>
                <w:webHidden/>
              </w:rPr>
              <w:tab/>
            </w:r>
            <w:r w:rsidR="002D0EE3">
              <w:rPr>
                <w:noProof/>
                <w:webHidden/>
              </w:rPr>
              <w:fldChar w:fldCharType="begin"/>
            </w:r>
            <w:r w:rsidR="002D0EE3">
              <w:rPr>
                <w:noProof/>
                <w:webHidden/>
              </w:rPr>
              <w:instrText xml:space="preserve"> PAGEREF _Toc488093678 \h </w:instrText>
            </w:r>
            <w:r w:rsidR="002D0EE3">
              <w:rPr>
                <w:noProof/>
                <w:webHidden/>
              </w:rPr>
            </w:r>
            <w:r w:rsidR="002D0EE3">
              <w:rPr>
                <w:noProof/>
                <w:webHidden/>
              </w:rPr>
              <w:fldChar w:fldCharType="separate"/>
            </w:r>
            <w:r w:rsidR="003B69E5">
              <w:rPr>
                <w:noProof/>
                <w:webHidden/>
              </w:rPr>
              <w:t>10</w:t>
            </w:r>
            <w:r w:rsidR="002D0EE3">
              <w:rPr>
                <w:noProof/>
                <w:webHidden/>
              </w:rPr>
              <w:fldChar w:fldCharType="end"/>
            </w:r>
          </w:hyperlink>
        </w:p>
        <w:p w14:paraId="12A86B67" w14:textId="058CC513" w:rsidR="002D0EE3" w:rsidRDefault="00E00EDD">
          <w:pPr>
            <w:pStyle w:val="TOC3"/>
            <w:tabs>
              <w:tab w:val="right" w:leader="dot" w:pos="9350"/>
            </w:tabs>
            <w:rPr>
              <w:rFonts w:asciiTheme="minorHAnsi" w:eastAsiaTheme="minorEastAsia" w:hAnsiTheme="minorHAnsi" w:cstheme="minorBidi"/>
              <w:noProof/>
              <w:sz w:val="22"/>
              <w:lang w:val="en-GB" w:eastAsia="en-GB"/>
            </w:rPr>
          </w:pPr>
          <w:hyperlink w:anchor="_Toc488093679" w:history="1">
            <w:r w:rsidR="002D0EE3" w:rsidRPr="00FD3164">
              <w:rPr>
                <w:rStyle w:val="Hyperlink"/>
                <w:noProof/>
              </w:rPr>
              <w:t>S167 intent by Country</w:t>
            </w:r>
            <w:r w:rsidR="002D0EE3">
              <w:rPr>
                <w:noProof/>
                <w:webHidden/>
              </w:rPr>
              <w:tab/>
            </w:r>
            <w:r w:rsidR="002D0EE3">
              <w:rPr>
                <w:noProof/>
                <w:webHidden/>
              </w:rPr>
              <w:fldChar w:fldCharType="begin"/>
            </w:r>
            <w:r w:rsidR="002D0EE3">
              <w:rPr>
                <w:noProof/>
                <w:webHidden/>
              </w:rPr>
              <w:instrText xml:space="preserve"> PAGEREF _Toc488093679 \h </w:instrText>
            </w:r>
            <w:r w:rsidR="002D0EE3">
              <w:rPr>
                <w:noProof/>
                <w:webHidden/>
              </w:rPr>
            </w:r>
            <w:r w:rsidR="002D0EE3">
              <w:rPr>
                <w:noProof/>
                <w:webHidden/>
              </w:rPr>
              <w:fldChar w:fldCharType="separate"/>
            </w:r>
            <w:r w:rsidR="003B69E5">
              <w:rPr>
                <w:noProof/>
                <w:webHidden/>
              </w:rPr>
              <w:t>12</w:t>
            </w:r>
            <w:r w:rsidR="002D0EE3">
              <w:rPr>
                <w:noProof/>
                <w:webHidden/>
              </w:rPr>
              <w:fldChar w:fldCharType="end"/>
            </w:r>
          </w:hyperlink>
        </w:p>
        <w:p w14:paraId="622D135A" w14:textId="017B4FAF"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680" w:history="1">
            <w:r w:rsidR="002D0EE3" w:rsidRPr="00FD3164">
              <w:rPr>
                <w:rStyle w:val="Hyperlink"/>
                <w:noProof/>
              </w:rPr>
              <w:t>c)</w:t>
            </w:r>
            <w:r w:rsidR="002D0EE3">
              <w:rPr>
                <w:rFonts w:asciiTheme="minorHAnsi" w:eastAsiaTheme="minorEastAsia" w:hAnsiTheme="minorHAnsi" w:cstheme="minorBidi"/>
                <w:noProof/>
                <w:sz w:val="22"/>
                <w:lang w:val="en-GB" w:eastAsia="en-GB"/>
              </w:rPr>
              <w:tab/>
            </w:r>
            <w:r w:rsidR="002D0EE3" w:rsidRPr="00FD3164">
              <w:rPr>
                <w:rStyle w:val="Hyperlink"/>
                <w:noProof/>
              </w:rPr>
              <w:t>S167 Grade</w:t>
            </w:r>
            <w:r w:rsidR="002D0EE3">
              <w:rPr>
                <w:noProof/>
                <w:webHidden/>
              </w:rPr>
              <w:tab/>
            </w:r>
            <w:r w:rsidR="002D0EE3">
              <w:rPr>
                <w:noProof/>
                <w:webHidden/>
              </w:rPr>
              <w:fldChar w:fldCharType="begin"/>
            </w:r>
            <w:r w:rsidR="002D0EE3">
              <w:rPr>
                <w:noProof/>
                <w:webHidden/>
              </w:rPr>
              <w:instrText xml:space="preserve"> PAGEREF _Toc488093680 \h </w:instrText>
            </w:r>
            <w:r w:rsidR="002D0EE3">
              <w:rPr>
                <w:noProof/>
                <w:webHidden/>
              </w:rPr>
            </w:r>
            <w:r w:rsidR="002D0EE3">
              <w:rPr>
                <w:noProof/>
                <w:webHidden/>
              </w:rPr>
              <w:fldChar w:fldCharType="separate"/>
            </w:r>
            <w:r w:rsidR="003B69E5">
              <w:rPr>
                <w:noProof/>
                <w:webHidden/>
              </w:rPr>
              <w:t>13</w:t>
            </w:r>
            <w:r w:rsidR="002D0EE3">
              <w:rPr>
                <w:noProof/>
                <w:webHidden/>
              </w:rPr>
              <w:fldChar w:fldCharType="end"/>
            </w:r>
          </w:hyperlink>
        </w:p>
        <w:p w14:paraId="764C41BA" w14:textId="6229140B"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681" w:history="1">
            <w:r w:rsidR="002D0EE3" w:rsidRPr="00FD3164">
              <w:rPr>
                <w:rStyle w:val="Hyperlink"/>
                <w:noProof/>
              </w:rPr>
              <w:t>d)</w:t>
            </w:r>
            <w:r w:rsidR="002D0EE3">
              <w:rPr>
                <w:rFonts w:asciiTheme="minorHAnsi" w:eastAsiaTheme="minorEastAsia" w:hAnsiTheme="minorHAnsi" w:cstheme="minorBidi"/>
                <w:noProof/>
                <w:sz w:val="22"/>
                <w:lang w:val="en-GB" w:eastAsia="en-GB"/>
              </w:rPr>
              <w:tab/>
            </w:r>
            <w:r w:rsidR="002D0EE3" w:rsidRPr="00FD3164">
              <w:rPr>
                <w:rStyle w:val="Hyperlink"/>
                <w:noProof/>
              </w:rPr>
              <w:t>Rural: Urban category and S167 intent</w:t>
            </w:r>
            <w:r w:rsidR="002D0EE3">
              <w:rPr>
                <w:noProof/>
                <w:webHidden/>
              </w:rPr>
              <w:tab/>
            </w:r>
            <w:r w:rsidR="002D0EE3">
              <w:rPr>
                <w:noProof/>
                <w:webHidden/>
              </w:rPr>
              <w:fldChar w:fldCharType="begin"/>
            </w:r>
            <w:r w:rsidR="002D0EE3">
              <w:rPr>
                <w:noProof/>
                <w:webHidden/>
              </w:rPr>
              <w:instrText xml:space="preserve"> PAGEREF _Toc488093681 \h </w:instrText>
            </w:r>
            <w:r w:rsidR="002D0EE3">
              <w:rPr>
                <w:noProof/>
                <w:webHidden/>
              </w:rPr>
            </w:r>
            <w:r w:rsidR="002D0EE3">
              <w:rPr>
                <w:noProof/>
                <w:webHidden/>
              </w:rPr>
              <w:fldChar w:fldCharType="separate"/>
            </w:r>
            <w:r w:rsidR="003B69E5">
              <w:rPr>
                <w:noProof/>
                <w:webHidden/>
              </w:rPr>
              <w:t>16</w:t>
            </w:r>
            <w:r w:rsidR="002D0EE3">
              <w:rPr>
                <w:noProof/>
                <w:webHidden/>
              </w:rPr>
              <w:fldChar w:fldCharType="end"/>
            </w:r>
          </w:hyperlink>
        </w:p>
        <w:p w14:paraId="66827B32" w14:textId="69F92746"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682" w:history="1">
            <w:r w:rsidR="002D0EE3" w:rsidRPr="00FD3164">
              <w:rPr>
                <w:rStyle w:val="Hyperlink"/>
                <w:noProof/>
              </w:rPr>
              <w:t>e)</w:t>
            </w:r>
            <w:r w:rsidR="002D0EE3">
              <w:rPr>
                <w:rFonts w:asciiTheme="minorHAnsi" w:eastAsiaTheme="minorEastAsia" w:hAnsiTheme="minorHAnsi" w:cstheme="minorBidi"/>
                <w:noProof/>
                <w:sz w:val="22"/>
                <w:lang w:val="en-GB" w:eastAsia="en-GB"/>
              </w:rPr>
              <w:tab/>
            </w:r>
            <w:r w:rsidR="002D0EE3" w:rsidRPr="00FD3164">
              <w:rPr>
                <w:rStyle w:val="Hyperlink"/>
                <w:noProof/>
              </w:rPr>
              <w:t>Variation in provision of wheelchair accessible taxis</w:t>
            </w:r>
            <w:r w:rsidR="002D0EE3">
              <w:rPr>
                <w:noProof/>
                <w:webHidden/>
              </w:rPr>
              <w:tab/>
            </w:r>
            <w:r w:rsidR="002D0EE3">
              <w:rPr>
                <w:noProof/>
                <w:webHidden/>
              </w:rPr>
              <w:fldChar w:fldCharType="begin"/>
            </w:r>
            <w:r w:rsidR="002D0EE3">
              <w:rPr>
                <w:noProof/>
                <w:webHidden/>
              </w:rPr>
              <w:instrText xml:space="preserve"> PAGEREF _Toc488093682 \h </w:instrText>
            </w:r>
            <w:r w:rsidR="002D0EE3">
              <w:rPr>
                <w:noProof/>
                <w:webHidden/>
              </w:rPr>
            </w:r>
            <w:r w:rsidR="002D0EE3">
              <w:rPr>
                <w:noProof/>
                <w:webHidden/>
              </w:rPr>
              <w:fldChar w:fldCharType="separate"/>
            </w:r>
            <w:r w:rsidR="003B69E5">
              <w:rPr>
                <w:noProof/>
                <w:webHidden/>
              </w:rPr>
              <w:t>19</w:t>
            </w:r>
            <w:r w:rsidR="002D0EE3">
              <w:rPr>
                <w:noProof/>
                <w:webHidden/>
              </w:rPr>
              <w:fldChar w:fldCharType="end"/>
            </w:r>
          </w:hyperlink>
        </w:p>
        <w:p w14:paraId="36BD2C78" w14:textId="296A9CCA"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683" w:history="1">
            <w:r w:rsidR="002D0EE3" w:rsidRPr="00FD3164">
              <w:rPr>
                <w:rStyle w:val="Hyperlink"/>
                <w:noProof/>
              </w:rPr>
              <w:t>f)</w:t>
            </w:r>
            <w:r w:rsidR="002D0EE3">
              <w:rPr>
                <w:rFonts w:asciiTheme="minorHAnsi" w:eastAsiaTheme="minorEastAsia" w:hAnsiTheme="minorHAnsi" w:cstheme="minorBidi"/>
                <w:noProof/>
                <w:sz w:val="22"/>
                <w:lang w:val="en-GB" w:eastAsia="en-GB"/>
              </w:rPr>
              <w:tab/>
            </w:r>
            <w:r w:rsidR="002D0EE3" w:rsidRPr="00FD3164">
              <w:rPr>
                <w:rStyle w:val="Hyperlink"/>
                <w:noProof/>
              </w:rPr>
              <w:t>Enforcement mechanisms</w:t>
            </w:r>
            <w:r w:rsidR="002D0EE3">
              <w:rPr>
                <w:noProof/>
                <w:webHidden/>
              </w:rPr>
              <w:tab/>
            </w:r>
            <w:r w:rsidR="002D0EE3">
              <w:rPr>
                <w:noProof/>
                <w:webHidden/>
              </w:rPr>
              <w:fldChar w:fldCharType="begin"/>
            </w:r>
            <w:r w:rsidR="002D0EE3">
              <w:rPr>
                <w:noProof/>
                <w:webHidden/>
              </w:rPr>
              <w:instrText xml:space="preserve"> PAGEREF _Toc488093683 \h </w:instrText>
            </w:r>
            <w:r w:rsidR="002D0EE3">
              <w:rPr>
                <w:noProof/>
                <w:webHidden/>
              </w:rPr>
            </w:r>
            <w:r w:rsidR="002D0EE3">
              <w:rPr>
                <w:noProof/>
                <w:webHidden/>
              </w:rPr>
              <w:fldChar w:fldCharType="separate"/>
            </w:r>
            <w:r w:rsidR="003B69E5">
              <w:rPr>
                <w:noProof/>
                <w:webHidden/>
              </w:rPr>
              <w:t>23</w:t>
            </w:r>
            <w:r w:rsidR="002D0EE3">
              <w:rPr>
                <w:noProof/>
                <w:webHidden/>
              </w:rPr>
              <w:fldChar w:fldCharType="end"/>
            </w:r>
          </w:hyperlink>
        </w:p>
        <w:p w14:paraId="125FC260" w14:textId="7E7F1846"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684" w:history="1">
            <w:r w:rsidR="002D0EE3" w:rsidRPr="00FD3164">
              <w:rPr>
                <w:rStyle w:val="Hyperlink"/>
                <w:noProof/>
              </w:rPr>
              <w:t>g)</w:t>
            </w:r>
            <w:r w:rsidR="002D0EE3">
              <w:rPr>
                <w:rFonts w:asciiTheme="minorHAnsi" w:eastAsiaTheme="minorEastAsia" w:hAnsiTheme="minorHAnsi" w:cstheme="minorBidi"/>
                <w:noProof/>
                <w:sz w:val="22"/>
                <w:lang w:val="en-GB" w:eastAsia="en-GB"/>
              </w:rPr>
              <w:tab/>
            </w:r>
            <w:r w:rsidR="002D0EE3" w:rsidRPr="00FD3164">
              <w:rPr>
                <w:rStyle w:val="Hyperlink"/>
                <w:noProof/>
              </w:rPr>
              <w:t>Medical exemptions</w:t>
            </w:r>
            <w:r w:rsidR="002D0EE3">
              <w:rPr>
                <w:noProof/>
                <w:webHidden/>
              </w:rPr>
              <w:tab/>
            </w:r>
            <w:r w:rsidR="002D0EE3">
              <w:rPr>
                <w:noProof/>
                <w:webHidden/>
              </w:rPr>
              <w:fldChar w:fldCharType="begin"/>
            </w:r>
            <w:r w:rsidR="002D0EE3">
              <w:rPr>
                <w:noProof/>
                <w:webHidden/>
              </w:rPr>
              <w:instrText xml:space="preserve"> PAGEREF _Toc488093684 \h </w:instrText>
            </w:r>
            <w:r w:rsidR="002D0EE3">
              <w:rPr>
                <w:noProof/>
                <w:webHidden/>
              </w:rPr>
            </w:r>
            <w:r w:rsidR="002D0EE3">
              <w:rPr>
                <w:noProof/>
                <w:webHidden/>
              </w:rPr>
              <w:fldChar w:fldCharType="separate"/>
            </w:r>
            <w:r w:rsidR="003B69E5">
              <w:rPr>
                <w:noProof/>
                <w:webHidden/>
              </w:rPr>
              <w:t>23</w:t>
            </w:r>
            <w:r w:rsidR="002D0EE3">
              <w:rPr>
                <w:noProof/>
                <w:webHidden/>
              </w:rPr>
              <w:fldChar w:fldCharType="end"/>
            </w:r>
          </w:hyperlink>
        </w:p>
        <w:p w14:paraId="7EB09AFD" w14:textId="7A5F0065"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685" w:history="1">
            <w:r w:rsidR="002D0EE3" w:rsidRPr="00FD3164">
              <w:rPr>
                <w:rStyle w:val="Hyperlink"/>
                <w:noProof/>
              </w:rPr>
              <w:t>h)</w:t>
            </w:r>
            <w:r w:rsidR="002D0EE3">
              <w:rPr>
                <w:rFonts w:asciiTheme="minorHAnsi" w:eastAsiaTheme="minorEastAsia" w:hAnsiTheme="minorHAnsi" w:cstheme="minorBidi"/>
                <w:noProof/>
                <w:sz w:val="22"/>
                <w:lang w:val="en-GB" w:eastAsia="en-GB"/>
              </w:rPr>
              <w:tab/>
            </w:r>
            <w:r w:rsidR="002D0EE3" w:rsidRPr="00FD3164">
              <w:rPr>
                <w:rStyle w:val="Hyperlink"/>
                <w:noProof/>
              </w:rPr>
              <w:t>Voluntary Lists</w:t>
            </w:r>
            <w:r w:rsidR="002D0EE3">
              <w:rPr>
                <w:noProof/>
                <w:webHidden/>
              </w:rPr>
              <w:tab/>
            </w:r>
            <w:r w:rsidR="002D0EE3">
              <w:rPr>
                <w:noProof/>
                <w:webHidden/>
              </w:rPr>
              <w:fldChar w:fldCharType="begin"/>
            </w:r>
            <w:r w:rsidR="002D0EE3">
              <w:rPr>
                <w:noProof/>
                <w:webHidden/>
              </w:rPr>
              <w:instrText xml:space="preserve"> PAGEREF _Toc488093685 \h </w:instrText>
            </w:r>
            <w:r w:rsidR="002D0EE3">
              <w:rPr>
                <w:noProof/>
                <w:webHidden/>
              </w:rPr>
            </w:r>
            <w:r w:rsidR="002D0EE3">
              <w:rPr>
                <w:noProof/>
                <w:webHidden/>
              </w:rPr>
              <w:fldChar w:fldCharType="separate"/>
            </w:r>
            <w:r w:rsidR="003B69E5">
              <w:rPr>
                <w:noProof/>
                <w:webHidden/>
              </w:rPr>
              <w:t>24</w:t>
            </w:r>
            <w:r w:rsidR="002D0EE3">
              <w:rPr>
                <w:noProof/>
                <w:webHidden/>
              </w:rPr>
              <w:fldChar w:fldCharType="end"/>
            </w:r>
          </w:hyperlink>
        </w:p>
        <w:p w14:paraId="5836CC00" w14:textId="559524C5"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686" w:history="1">
            <w:r w:rsidR="002D0EE3" w:rsidRPr="00FD3164">
              <w:rPr>
                <w:rStyle w:val="Hyperlink"/>
                <w:noProof/>
              </w:rPr>
              <w:t>i)</w:t>
            </w:r>
            <w:r w:rsidR="002D0EE3">
              <w:rPr>
                <w:rFonts w:asciiTheme="minorHAnsi" w:eastAsiaTheme="minorEastAsia" w:hAnsiTheme="minorHAnsi" w:cstheme="minorBidi"/>
                <w:noProof/>
                <w:sz w:val="22"/>
                <w:lang w:val="en-GB" w:eastAsia="en-GB"/>
              </w:rPr>
              <w:tab/>
            </w:r>
            <w:r w:rsidR="002D0EE3" w:rsidRPr="00FD3164">
              <w:rPr>
                <w:rStyle w:val="Hyperlink"/>
                <w:noProof/>
              </w:rPr>
              <w:t>Disability Awareness Training</w:t>
            </w:r>
            <w:r w:rsidR="002D0EE3">
              <w:rPr>
                <w:noProof/>
                <w:webHidden/>
              </w:rPr>
              <w:tab/>
            </w:r>
            <w:r w:rsidR="002D0EE3">
              <w:rPr>
                <w:noProof/>
                <w:webHidden/>
              </w:rPr>
              <w:fldChar w:fldCharType="begin"/>
            </w:r>
            <w:r w:rsidR="002D0EE3">
              <w:rPr>
                <w:noProof/>
                <w:webHidden/>
              </w:rPr>
              <w:instrText xml:space="preserve"> PAGEREF _Toc488093686 \h </w:instrText>
            </w:r>
            <w:r w:rsidR="002D0EE3">
              <w:rPr>
                <w:noProof/>
                <w:webHidden/>
              </w:rPr>
            </w:r>
            <w:r w:rsidR="002D0EE3">
              <w:rPr>
                <w:noProof/>
                <w:webHidden/>
              </w:rPr>
              <w:fldChar w:fldCharType="separate"/>
            </w:r>
            <w:r w:rsidR="003B69E5">
              <w:rPr>
                <w:noProof/>
                <w:webHidden/>
              </w:rPr>
              <w:t>25</w:t>
            </w:r>
            <w:r w:rsidR="002D0EE3">
              <w:rPr>
                <w:noProof/>
                <w:webHidden/>
              </w:rPr>
              <w:fldChar w:fldCharType="end"/>
            </w:r>
          </w:hyperlink>
        </w:p>
        <w:p w14:paraId="493D1203" w14:textId="6EC0BD82"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687" w:history="1">
            <w:r w:rsidR="002D0EE3" w:rsidRPr="00FD3164">
              <w:rPr>
                <w:rStyle w:val="Hyperlink"/>
                <w:noProof/>
              </w:rPr>
              <w:t>j)</w:t>
            </w:r>
            <w:r w:rsidR="002D0EE3">
              <w:rPr>
                <w:rFonts w:asciiTheme="minorHAnsi" w:eastAsiaTheme="minorEastAsia" w:hAnsiTheme="minorHAnsi" w:cstheme="minorBidi"/>
                <w:noProof/>
                <w:sz w:val="22"/>
                <w:lang w:val="en-GB" w:eastAsia="en-GB"/>
              </w:rPr>
              <w:tab/>
            </w:r>
            <w:r w:rsidR="002D0EE3" w:rsidRPr="00FD3164">
              <w:rPr>
                <w:rStyle w:val="Hyperlink"/>
                <w:noProof/>
              </w:rPr>
              <w:t>Authorities where some or all licenses are solely for accessible taxis</w:t>
            </w:r>
            <w:r w:rsidR="002D0EE3">
              <w:rPr>
                <w:noProof/>
                <w:webHidden/>
              </w:rPr>
              <w:tab/>
            </w:r>
            <w:r w:rsidR="002D0EE3">
              <w:rPr>
                <w:noProof/>
                <w:webHidden/>
              </w:rPr>
              <w:fldChar w:fldCharType="begin"/>
            </w:r>
            <w:r w:rsidR="002D0EE3">
              <w:rPr>
                <w:noProof/>
                <w:webHidden/>
              </w:rPr>
              <w:instrText xml:space="preserve"> PAGEREF _Toc488093687 \h </w:instrText>
            </w:r>
            <w:r w:rsidR="002D0EE3">
              <w:rPr>
                <w:noProof/>
                <w:webHidden/>
              </w:rPr>
            </w:r>
            <w:r w:rsidR="002D0EE3">
              <w:rPr>
                <w:noProof/>
                <w:webHidden/>
              </w:rPr>
              <w:fldChar w:fldCharType="separate"/>
            </w:r>
            <w:r w:rsidR="003B69E5">
              <w:rPr>
                <w:noProof/>
                <w:webHidden/>
              </w:rPr>
              <w:t>25</w:t>
            </w:r>
            <w:r w:rsidR="002D0EE3">
              <w:rPr>
                <w:noProof/>
                <w:webHidden/>
              </w:rPr>
              <w:fldChar w:fldCharType="end"/>
            </w:r>
          </w:hyperlink>
        </w:p>
        <w:p w14:paraId="46E8DA27" w14:textId="0B8DC733" w:rsidR="002D0EE3" w:rsidRDefault="00E00EDD" w:rsidP="002D0EE3">
          <w:pPr>
            <w:pStyle w:val="TOC2"/>
            <w:tabs>
              <w:tab w:val="left" w:pos="720"/>
              <w:tab w:val="right" w:leader="dot" w:pos="9350"/>
            </w:tabs>
            <w:spacing w:after="0"/>
            <w:rPr>
              <w:rFonts w:asciiTheme="minorHAnsi" w:eastAsiaTheme="minorEastAsia" w:hAnsiTheme="minorHAnsi" w:cstheme="minorBidi"/>
              <w:noProof/>
              <w:sz w:val="22"/>
              <w:lang w:val="en-GB" w:eastAsia="en-GB"/>
            </w:rPr>
          </w:pPr>
          <w:hyperlink w:anchor="_Toc488093688" w:history="1">
            <w:r w:rsidR="002D0EE3" w:rsidRPr="00FD3164">
              <w:rPr>
                <w:rStyle w:val="Hyperlink"/>
                <w:noProof/>
                <w:spacing w:val="4"/>
              </w:rPr>
              <w:t>k)</w:t>
            </w:r>
            <w:r w:rsidR="002D0EE3">
              <w:rPr>
                <w:rFonts w:asciiTheme="minorHAnsi" w:eastAsiaTheme="minorEastAsia" w:hAnsiTheme="minorHAnsi" w:cstheme="minorBidi"/>
                <w:noProof/>
                <w:sz w:val="22"/>
                <w:lang w:val="en-GB" w:eastAsia="en-GB"/>
              </w:rPr>
              <w:tab/>
            </w:r>
            <w:r w:rsidR="002D0EE3" w:rsidRPr="00FD3164">
              <w:rPr>
                <w:rStyle w:val="Hyperlink"/>
                <w:noProof/>
              </w:rPr>
              <w:t>Qualitative observations</w:t>
            </w:r>
            <w:r w:rsidR="002D0EE3">
              <w:rPr>
                <w:noProof/>
                <w:webHidden/>
              </w:rPr>
              <w:tab/>
            </w:r>
            <w:r w:rsidR="002D0EE3">
              <w:rPr>
                <w:noProof/>
                <w:webHidden/>
              </w:rPr>
              <w:fldChar w:fldCharType="begin"/>
            </w:r>
            <w:r w:rsidR="002D0EE3">
              <w:rPr>
                <w:noProof/>
                <w:webHidden/>
              </w:rPr>
              <w:instrText xml:space="preserve"> PAGEREF _Toc488093688 \h </w:instrText>
            </w:r>
            <w:r w:rsidR="002D0EE3">
              <w:rPr>
                <w:noProof/>
                <w:webHidden/>
              </w:rPr>
            </w:r>
            <w:r w:rsidR="002D0EE3">
              <w:rPr>
                <w:noProof/>
                <w:webHidden/>
              </w:rPr>
              <w:fldChar w:fldCharType="separate"/>
            </w:r>
            <w:r w:rsidR="003B69E5">
              <w:rPr>
                <w:noProof/>
                <w:webHidden/>
              </w:rPr>
              <w:t>26</w:t>
            </w:r>
            <w:r w:rsidR="002D0EE3">
              <w:rPr>
                <w:noProof/>
                <w:webHidden/>
              </w:rPr>
              <w:fldChar w:fldCharType="end"/>
            </w:r>
          </w:hyperlink>
        </w:p>
        <w:p w14:paraId="6E05D492" w14:textId="2B7E48E7" w:rsidR="002D0EE3" w:rsidRDefault="00E00EDD" w:rsidP="002D0EE3">
          <w:pPr>
            <w:pStyle w:val="TOC3"/>
            <w:tabs>
              <w:tab w:val="right" w:leader="dot" w:pos="9350"/>
            </w:tabs>
            <w:spacing w:after="0"/>
            <w:rPr>
              <w:rFonts w:asciiTheme="minorHAnsi" w:eastAsiaTheme="minorEastAsia" w:hAnsiTheme="minorHAnsi" w:cstheme="minorBidi"/>
              <w:noProof/>
              <w:sz w:val="22"/>
              <w:lang w:val="en-GB" w:eastAsia="en-GB"/>
            </w:rPr>
          </w:pPr>
          <w:hyperlink w:anchor="_Toc488093689" w:history="1">
            <w:r w:rsidR="002D0EE3" w:rsidRPr="00FD3164">
              <w:rPr>
                <w:rStyle w:val="Hyperlink"/>
                <w:noProof/>
              </w:rPr>
              <w:t>Lack of knowledge or understanding of S165-S167</w:t>
            </w:r>
            <w:r w:rsidR="002D0EE3">
              <w:rPr>
                <w:noProof/>
                <w:webHidden/>
              </w:rPr>
              <w:tab/>
            </w:r>
            <w:r w:rsidR="002D0EE3">
              <w:rPr>
                <w:noProof/>
                <w:webHidden/>
              </w:rPr>
              <w:fldChar w:fldCharType="begin"/>
            </w:r>
            <w:r w:rsidR="002D0EE3">
              <w:rPr>
                <w:noProof/>
                <w:webHidden/>
              </w:rPr>
              <w:instrText xml:space="preserve"> PAGEREF _Toc488093689 \h </w:instrText>
            </w:r>
            <w:r w:rsidR="002D0EE3">
              <w:rPr>
                <w:noProof/>
                <w:webHidden/>
              </w:rPr>
            </w:r>
            <w:r w:rsidR="002D0EE3">
              <w:rPr>
                <w:noProof/>
                <w:webHidden/>
              </w:rPr>
              <w:fldChar w:fldCharType="separate"/>
            </w:r>
            <w:r w:rsidR="003B69E5">
              <w:rPr>
                <w:noProof/>
                <w:webHidden/>
              </w:rPr>
              <w:t>26</w:t>
            </w:r>
            <w:r w:rsidR="002D0EE3">
              <w:rPr>
                <w:noProof/>
                <w:webHidden/>
              </w:rPr>
              <w:fldChar w:fldCharType="end"/>
            </w:r>
          </w:hyperlink>
        </w:p>
        <w:p w14:paraId="70B8CD09" w14:textId="1D588A12" w:rsidR="002D0EE3" w:rsidRDefault="00E00EDD" w:rsidP="002D0EE3">
          <w:pPr>
            <w:pStyle w:val="TOC3"/>
            <w:tabs>
              <w:tab w:val="right" w:leader="dot" w:pos="9350"/>
            </w:tabs>
            <w:spacing w:after="0"/>
            <w:rPr>
              <w:rFonts w:asciiTheme="minorHAnsi" w:eastAsiaTheme="minorEastAsia" w:hAnsiTheme="minorHAnsi" w:cstheme="minorBidi"/>
              <w:noProof/>
              <w:sz w:val="22"/>
              <w:lang w:val="en-GB" w:eastAsia="en-GB"/>
            </w:rPr>
          </w:pPr>
          <w:hyperlink w:anchor="_Toc488093690" w:history="1">
            <w:r w:rsidR="002D0EE3" w:rsidRPr="00FD3164">
              <w:rPr>
                <w:rStyle w:val="Hyperlink"/>
                <w:noProof/>
              </w:rPr>
              <w:t>Authorities with 100% wheelchair accessible taxis generally don’t produce S167 lists</w:t>
            </w:r>
            <w:r w:rsidR="002D0EE3">
              <w:rPr>
                <w:noProof/>
                <w:webHidden/>
              </w:rPr>
              <w:tab/>
            </w:r>
            <w:r w:rsidR="002D0EE3">
              <w:rPr>
                <w:noProof/>
                <w:webHidden/>
              </w:rPr>
              <w:fldChar w:fldCharType="begin"/>
            </w:r>
            <w:r w:rsidR="002D0EE3">
              <w:rPr>
                <w:noProof/>
                <w:webHidden/>
              </w:rPr>
              <w:instrText xml:space="preserve"> PAGEREF _Toc488093690 \h </w:instrText>
            </w:r>
            <w:r w:rsidR="002D0EE3">
              <w:rPr>
                <w:noProof/>
                <w:webHidden/>
              </w:rPr>
            </w:r>
            <w:r w:rsidR="002D0EE3">
              <w:rPr>
                <w:noProof/>
                <w:webHidden/>
              </w:rPr>
              <w:fldChar w:fldCharType="separate"/>
            </w:r>
            <w:r w:rsidR="003B69E5">
              <w:rPr>
                <w:noProof/>
                <w:webHidden/>
              </w:rPr>
              <w:t>26</w:t>
            </w:r>
            <w:r w:rsidR="002D0EE3">
              <w:rPr>
                <w:noProof/>
                <w:webHidden/>
              </w:rPr>
              <w:fldChar w:fldCharType="end"/>
            </w:r>
          </w:hyperlink>
        </w:p>
        <w:p w14:paraId="7C9ED6F7" w14:textId="172453A5" w:rsidR="002D0EE3" w:rsidRDefault="00E00EDD" w:rsidP="002D0EE3">
          <w:pPr>
            <w:pStyle w:val="TOC3"/>
            <w:tabs>
              <w:tab w:val="right" w:leader="dot" w:pos="9350"/>
            </w:tabs>
            <w:spacing w:after="0"/>
            <w:rPr>
              <w:rFonts w:asciiTheme="minorHAnsi" w:eastAsiaTheme="minorEastAsia" w:hAnsiTheme="minorHAnsi" w:cstheme="minorBidi"/>
              <w:noProof/>
              <w:sz w:val="22"/>
              <w:lang w:val="en-GB" w:eastAsia="en-GB"/>
            </w:rPr>
          </w:pPr>
          <w:hyperlink w:anchor="_Toc488093691" w:history="1">
            <w:r w:rsidR="002D0EE3" w:rsidRPr="00FD3164">
              <w:rPr>
                <w:rStyle w:val="Hyperlink"/>
                <w:noProof/>
              </w:rPr>
              <w:t>“Insufficient” accessible taxis</w:t>
            </w:r>
            <w:r w:rsidR="002D0EE3">
              <w:rPr>
                <w:noProof/>
                <w:webHidden/>
              </w:rPr>
              <w:tab/>
            </w:r>
            <w:r w:rsidR="002D0EE3">
              <w:rPr>
                <w:noProof/>
                <w:webHidden/>
              </w:rPr>
              <w:fldChar w:fldCharType="begin"/>
            </w:r>
            <w:r w:rsidR="002D0EE3">
              <w:rPr>
                <w:noProof/>
                <w:webHidden/>
              </w:rPr>
              <w:instrText xml:space="preserve"> PAGEREF _Toc488093691 \h </w:instrText>
            </w:r>
            <w:r w:rsidR="002D0EE3">
              <w:rPr>
                <w:noProof/>
                <w:webHidden/>
              </w:rPr>
            </w:r>
            <w:r w:rsidR="002D0EE3">
              <w:rPr>
                <w:noProof/>
                <w:webHidden/>
              </w:rPr>
              <w:fldChar w:fldCharType="separate"/>
            </w:r>
            <w:r w:rsidR="003B69E5">
              <w:rPr>
                <w:noProof/>
                <w:webHidden/>
              </w:rPr>
              <w:t>26</w:t>
            </w:r>
            <w:r w:rsidR="002D0EE3">
              <w:rPr>
                <w:noProof/>
                <w:webHidden/>
              </w:rPr>
              <w:fldChar w:fldCharType="end"/>
            </w:r>
          </w:hyperlink>
        </w:p>
        <w:p w14:paraId="74A9B5F1" w14:textId="7216C2DD" w:rsidR="002D0EE3" w:rsidRDefault="00E00EDD">
          <w:pPr>
            <w:pStyle w:val="TOC3"/>
            <w:tabs>
              <w:tab w:val="right" w:leader="dot" w:pos="9350"/>
            </w:tabs>
            <w:rPr>
              <w:rFonts w:asciiTheme="minorHAnsi" w:eastAsiaTheme="minorEastAsia" w:hAnsiTheme="minorHAnsi" w:cstheme="minorBidi"/>
              <w:noProof/>
              <w:sz w:val="22"/>
              <w:lang w:val="en-GB" w:eastAsia="en-GB"/>
            </w:rPr>
          </w:pPr>
          <w:hyperlink w:anchor="_Toc488093692" w:history="1">
            <w:r w:rsidR="002D0EE3" w:rsidRPr="00FD3164">
              <w:rPr>
                <w:rStyle w:val="Hyperlink"/>
                <w:noProof/>
              </w:rPr>
              <w:t>Disagreement with the Department for Transport’s guidance</w:t>
            </w:r>
            <w:r w:rsidR="002D0EE3">
              <w:rPr>
                <w:noProof/>
                <w:webHidden/>
              </w:rPr>
              <w:tab/>
            </w:r>
            <w:r w:rsidR="002D0EE3">
              <w:rPr>
                <w:noProof/>
                <w:webHidden/>
              </w:rPr>
              <w:fldChar w:fldCharType="begin"/>
            </w:r>
            <w:r w:rsidR="002D0EE3">
              <w:rPr>
                <w:noProof/>
                <w:webHidden/>
              </w:rPr>
              <w:instrText xml:space="preserve"> PAGEREF _Toc488093692 \h </w:instrText>
            </w:r>
            <w:r w:rsidR="002D0EE3">
              <w:rPr>
                <w:noProof/>
                <w:webHidden/>
              </w:rPr>
            </w:r>
            <w:r w:rsidR="002D0EE3">
              <w:rPr>
                <w:noProof/>
                <w:webHidden/>
              </w:rPr>
              <w:fldChar w:fldCharType="separate"/>
            </w:r>
            <w:r w:rsidR="003B69E5">
              <w:rPr>
                <w:noProof/>
                <w:webHidden/>
              </w:rPr>
              <w:t>26</w:t>
            </w:r>
            <w:r w:rsidR="002D0EE3">
              <w:rPr>
                <w:noProof/>
                <w:webHidden/>
              </w:rPr>
              <w:fldChar w:fldCharType="end"/>
            </w:r>
          </w:hyperlink>
        </w:p>
        <w:p w14:paraId="2DB5D444" w14:textId="726CC527" w:rsidR="002D0EE3" w:rsidRDefault="00E00EDD">
          <w:pPr>
            <w:pStyle w:val="TOC1"/>
            <w:rPr>
              <w:rFonts w:asciiTheme="minorHAnsi" w:eastAsiaTheme="minorEastAsia" w:hAnsiTheme="minorHAnsi" w:cstheme="minorBidi"/>
              <w:noProof/>
              <w:sz w:val="22"/>
              <w:lang w:val="en-GB" w:eastAsia="en-GB"/>
            </w:rPr>
          </w:pPr>
          <w:hyperlink w:anchor="_Toc488093693" w:history="1">
            <w:r w:rsidR="002D0EE3" w:rsidRPr="00FD3164">
              <w:rPr>
                <w:rStyle w:val="Hyperlink"/>
                <w:noProof/>
              </w:rPr>
              <w:t>6.</w:t>
            </w:r>
            <w:r w:rsidR="002D0EE3">
              <w:rPr>
                <w:rFonts w:asciiTheme="minorHAnsi" w:eastAsiaTheme="minorEastAsia" w:hAnsiTheme="minorHAnsi" w:cstheme="minorBidi"/>
                <w:noProof/>
                <w:sz w:val="22"/>
                <w:lang w:val="en-GB" w:eastAsia="en-GB"/>
              </w:rPr>
              <w:tab/>
            </w:r>
            <w:r w:rsidR="002D0EE3" w:rsidRPr="00FD3164">
              <w:rPr>
                <w:rStyle w:val="Hyperlink"/>
                <w:noProof/>
              </w:rPr>
              <w:t>Discussion</w:t>
            </w:r>
            <w:r w:rsidR="002D0EE3">
              <w:rPr>
                <w:noProof/>
                <w:webHidden/>
              </w:rPr>
              <w:tab/>
            </w:r>
            <w:r w:rsidR="002D0EE3">
              <w:rPr>
                <w:noProof/>
                <w:webHidden/>
              </w:rPr>
              <w:fldChar w:fldCharType="begin"/>
            </w:r>
            <w:r w:rsidR="002D0EE3">
              <w:rPr>
                <w:noProof/>
                <w:webHidden/>
              </w:rPr>
              <w:instrText xml:space="preserve"> PAGEREF _Toc488093693 \h </w:instrText>
            </w:r>
            <w:r w:rsidR="002D0EE3">
              <w:rPr>
                <w:noProof/>
                <w:webHidden/>
              </w:rPr>
            </w:r>
            <w:r w:rsidR="002D0EE3">
              <w:rPr>
                <w:noProof/>
                <w:webHidden/>
              </w:rPr>
              <w:fldChar w:fldCharType="separate"/>
            </w:r>
            <w:r w:rsidR="003B69E5">
              <w:rPr>
                <w:noProof/>
                <w:webHidden/>
              </w:rPr>
              <w:t>27</w:t>
            </w:r>
            <w:r w:rsidR="002D0EE3">
              <w:rPr>
                <w:noProof/>
                <w:webHidden/>
              </w:rPr>
              <w:fldChar w:fldCharType="end"/>
            </w:r>
          </w:hyperlink>
        </w:p>
        <w:p w14:paraId="339CF5F7" w14:textId="5DD827E0"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694" w:history="1">
            <w:r w:rsidR="002D0EE3" w:rsidRPr="00FD3164">
              <w:rPr>
                <w:rStyle w:val="Hyperlink"/>
                <w:noProof/>
              </w:rPr>
              <w:t>a)</w:t>
            </w:r>
            <w:r w:rsidR="002D0EE3">
              <w:rPr>
                <w:rFonts w:asciiTheme="minorHAnsi" w:eastAsiaTheme="minorEastAsia" w:hAnsiTheme="minorHAnsi" w:cstheme="minorBidi"/>
                <w:noProof/>
                <w:sz w:val="22"/>
                <w:lang w:val="en-GB" w:eastAsia="en-GB"/>
              </w:rPr>
              <w:tab/>
            </w:r>
            <w:r w:rsidR="002D0EE3" w:rsidRPr="00FD3164">
              <w:rPr>
                <w:rStyle w:val="Hyperlink"/>
                <w:noProof/>
              </w:rPr>
              <w:t>Importance of Taxis</w:t>
            </w:r>
            <w:r w:rsidR="002D0EE3">
              <w:rPr>
                <w:noProof/>
                <w:webHidden/>
              </w:rPr>
              <w:tab/>
            </w:r>
            <w:r w:rsidR="002D0EE3">
              <w:rPr>
                <w:noProof/>
                <w:webHidden/>
              </w:rPr>
              <w:fldChar w:fldCharType="begin"/>
            </w:r>
            <w:r w:rsidR="002D0EE3">
              <w:rPr>
                <w:noProof/>
                <w:webHidden/>
              </w:rPr>
              <w:instrText xml:space="preserve"> PAGEREF _Toc488093694 \h </w:instrText>
            </w:r>
            <w:r w:rsidR="002D0EE3">
              <w:rPr>
                <w:noProof/>
                <w:webHidden/>
              </w:rPr>
            </w:r>
            <w:r w:rsidR="002D0EE3">
              <w:rPr>
                <w:noProof/>
                <w:webHidden/>
              </w:rPr>
              <w:fldChar w:fldCharType="separate"/>
            </w:r>
            <w:r w:rsidR="003B69E5">
              <w:rPr>
                <w:noProof/>
                <w:webHidden/>
              </w:rPr>
              <w:t>27</w:t>
            </w:r>
            <w:r w:rsidR="002D0EE3">
              <w:rPr>
                <w:noProof/>
                <w:webHidden/>
              </w:rPr>
              <w:fldChar w:fldCharType="end"/>
            </w:r>
          </w:hyperlink>
        </w:p>
        <w:p w14:paraId="2794E697" w14:textId="3F747E31"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695" w:history="1">
            <w:r w:rsidR="002D0EE3" w:rsidRPr="00FD3164">
              <w:rPr>
                <w:rStyle w:val="Hyperlink"/>
                <w:noProof/>
              </w:rPr>
              <w:t>b)</w:t>
            </w:r>
            <w:r w:rsidR="002D0EE3">
              <w:rPr>
                <w:rFonts w:asciiTheme="minorHAnsi" w:eastAsiaTheme="minorEastAsia" w:hAnsiTheme="minorHAnsi" w:cstheme="minorBidi"/>
                <w:noProof/>
                <w:sz w:val="22"/>
                <w:lang w:val="en-GB" w:eastAsia="en-GB"/>
              </w:rPr>
              <w:tab/>
            </w:r>
            <w:r w:rsidR="002D0EE3" w:rsidRPr="00FD3164">
              <w:rPr>
                <w:rStyle w:val="Hyperlink"/>
                <w:noProof/>
              </w:rPr>
              <w:t>S167 take-up</w:t>
            </w:r>
            <w:r w:rsidR="002D0EE3">
              <w:rPr>
                <w:noProof/>
                <w:webHidden/>
              </w:rPr>
              <w:tab/>
            </w:r>
            <w:r w:rsidR="002D0EE3">
              <w:rPr>
                <w:noProof/>
                <w:webHidden/>
              </w:rPr>
              <w:fldChar w:fldCharType="begin"/>
            </w:r>
            <w:r w:rsidR="002D0EE3">
              <w:rPr>
                <w:noProof/>
                <w:webHidden/>
              </w:rPr>
              <w:instrText xml:space="preserve"> PAGEREF _Toc488093695 \h </w:instrText>
            </w:r>
            <w:r w:rsidR="002D0EE3">
              <w:rPr>
                <w:noProof/>
                <w:webHidden/>
              </w:rPr>
            </w:r>
            <w:r w:rsidR="002D0EE3">
              <w:rPr>
                <w:noProof/>
                <w:webHidden/>
              </w:rPr>
              <w:fldChar w:fldCharType="separate"/>
            </w:r>
            <w:r w:rsidR="003B69E5">
              <w:rPr>
                <w:noProof/>
                <w:webHidden/>
              </w:rPr>
              <w:t>27</w:t>
            </w:r>
            <w:r w:rsidR="002D0EE3">
              <w:rPr>
                <w:noProof/>
                <w:webHidden/>
              </w:rPr>
              <w:fldChar w:fldCharType="end"/>
            </w:r>
          </w:hyperlink>
        </w:p>
        <w:p w14:paraId="165EEAE0" w14:textId="43BD1D17"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696" w:history="1">
            <w:r w:rsidR="002D0EE3" w:rsidRPr="00FD3164">
              <w:rPr>
                <w:rStyle w:val="Hyperlink"/>
                <w:noProof/>
              </w:rPr>
              <w:t>c)</w:t>
            </w:r>
            <w:r w:rsidR="002D0EE3">
              <w:rPr>
                <w:rFonts w:asciiTheme="minorHAnsi" w:eastAsiaTheme="minorEastAsia" w:hAnsiTheme="minorHAnsi" w:cstheme="minorBidi"/>
                <w:noProof/>
                <w:sz w:val="22"/>
                <w:lang w:val="en-GB" w:eastAsia="en-GB"/>
              </w:rPr>
              <w:tab/>
            </w:r>
            <w:r w:rsidR="002D0EE3" w:rsidRPr="00FD3164">
              <w:rPr>
                <w:rStyle w:val="Hyperlink"/>
                <w:noProof/>
              </w:rPr>
              <w:t>Ignorance</w:t>
            </w:r>
            <w:r w:rsidR="002D0EE3">
              <w:rPr>
                <w:noProof/>
                <w:webHidden/>
              </w:rPr>
              <w:tab/>
            </w:r>
            <w:r w:rsidR="002D0EE3">
              <w:rPr>
                <w:noProof/>
                <w:webHidden/>
              </w:rPr>
              <w:fldChar w:fldCharType="begin"/>
            </w:r>
            <w:r w:rsidR="002D0EE3">
              <w:rPr>
                <w:noProof/>
                <w:webHidden/>
              </w:rPr>
              <w:instrText xml:space="preserve"> PAGEREF _Toc488093696 \h </w:instrText>
            </w:r>
            <w:r w:rsidR="002D0EE3">
              <w:rPr>
                <w:noProof/>
                <w:webHidden/>
              </w:rPr>
            </w:r>
            <w:r w:rsidR="002D0EE3">
              <w:rPr>
                <w:noProof/>
                <w:webHidden/>
              </w:rPr>
              <w:fldChar w:fldCharType="separate"/>
            </w:r>
            <w:r w:rsidR="003B69E5">
              <w:rPr>
                <w:noProof/>
                <w:webHidden/>
              </w:rPr>
              <w:t>27</w:t>
            </w:r>
            <w:r w:rsidR="002D0EE3">
              <w:rPr>
                <w:noProof/>
                <w:webHidden/>
              </w:rPr>
              <w:fldChar w:fldCharType="end"/>
            </w:r>
          </w:hyperlink>
        </w:p>
        <w:p w14:paraId="526559CF" w14:textId="4BDC3475"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697" w:history="1">
            <w:r w:rsidR="002D0EE3" w:rsidRPr="00FD3164">
              <w:rPr>
                <w:rStyle w:val="Hyperlink"/>
                <w:noProof/>
              </w:rPr>
              <w:t>d)</w:t>
            </w:r>
            <w:r w:rsidR="002D0EE3">
              <w:rPr>
                <w:rFonts w:asciiTheme="minorHAnsi" w:eastAsiaTheme="minorEastAsia" w:hAnsiTheme="minorHAnsi" w:cstheme="minorBidi"/>
                <w:noProof/>
                <w:sz w:val="22"/>
                <w:lang w:val="en-GB" w:eastAsia="en-GB"/>
              </w:rPr>
              <w:tab/>
            </w:r>
            <w:r w:rsidR="002D0EE3" w:rsidRPr="00FD3164">
              <w:rPr>
                <w:rStyle w:val="Hyperlink"/>
                <w:noProof/>
              </w:rPr>
              <w:t>Enforced education</w:t>
            </w:r>
            <w:r w:rsidR="002D0EE3">
              <w:rPr>
                <w:noProof/>
                <w:webHidden/>
              </w:rPr>
              <w:tab/>
            </w:r>
            <w:r w:rsidR="002D0EE3">
              <w:rPr>
                <w:noProof/>
                <w:webHidden/>
              </w:rPr>
              <w:fldChar w:fldCharType="begin"/>
            </w:r>
            <w:r w:rsidR="002D0EE3">
              <w:rPr>
                <w:noProof/>
                <w:webHidden/>
              </w:rPr>
              <w:instrText xml:space="preserve"> PAGEREF _Toc488093697 \h </w:instrText>
            </w:r>
            <w:r w:rsidR="002D0EE3">
              <w:rPr>
                <w:noProof/>
                <w:webHidden/>
              </w:rPr>
            </w:r>
            <w:r w:rsidR="002D0EE3">
              <w:rPr>
                <w:noProof/>
                <w:webHidden/>
              </w:rPr>
              <w:fldChar w:fldCharType="separate"/>
            </w:r>
            <w:r w:rsidR="003B69E5">
              <w:rPr>
                <w:noProof/>
                <w:webHidden/>
              </w:rPr>
              <w:t>27</w:t>
            </w:r>
            <w:r w:rsidR="002D0EE3">
              <w:rPr>
                <w:noProof/>
                <w:webHidden/>
              </w:rPr>
              <w:fldChar w:fldCharType="end"/>
            </w:r>
          </w:hyperlink>
        </w:p>
        <w:p w14:paraId="15332A27" w14:textId="65F2AFE6"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698" w:history="1">
            <w:r w:rsidR="002D0EE3" w:rsidRPr="00FD3164">
              <w:rPr>
                <w:rStyle w:val="Hyperlink"/>
                <w:noProof/>
              </w:rPr>
              <w:t>e)</w:t>
            </w:r>
            <w:r w:rsidR="002D0EE3">
              <w:rPr>
                <w:rFonts w:asciiTheme="minorHAnsi" w:eastAsiaTheme="minorEastAsia" w:hAnsiTheme="minorHAnsi" w:cstheme="minorBidi"/>
                <w:noProof/>
                <w:sz w:val="22"/>
                <w:lang w:val="en-GB" w:eastAsia="en-GB"/>
              </w:rPr>
              <w:tab/>
            </w:r>
            <w:r w:rsidR="002D0EE3" w:rsidRPr="00FD3164">
              <w:rPr>
                <w:rStyle w:val="Hyperlink"/>
                <w:noProof/>
              </w:rPr>
              <w:t>Areas with poor provision</w:t>
            </w:r>
            <w:r w:rsidR="002D0EE3">
              <w:rPr>
                <w:noProof/>
                <w:webHidden/>
              </w:rPr>
              <w:tab/>
            </w:r>
            <w:r w:rsidR="002D0EE3">
              <w:rPr>
                <w:noProof/>
                <w:webHidden/>
              </w:rPr>
              <w:fldChar w:fldCharType="begin"/>
            </w:r>
            <w:r w:rsidR="002D0EE3">
              <w:rPr>
                <w:noProof/>
                <w:webHidden/>
              </w:rPr>
              <w:instrText xml:space="preserve"> PAGEREF _Toc488093698 \h </w:instrText>
            </w:r>
            <w:r w:rsidR="002D0EE3">
              <w:rPr>
                <w:noProof/>
                <w:webHidden/>
              </w:rPr>
            </w:r>
            <w:r w:rsidR="002D0EE3">
              <w:rPr>
                <w:noProof/>
                <w:webHidden/>
              </w:rPr>
              <w:fldChar w:fldCharType="separate"/>
            </w:r>
            <w:r w:rsidR="003B69E5">
              <w:rPr>
                <w:noProof/>
                <w:webHidden/>
              </w:rPr>
              <w:t>28</w:t>
            </w:r>
            <w:r w:rsidR="002D0EE3">
              <w:rPr>
                <w:noProof/>
                <w:webHidden/>
              </w:rPr>
              <w:fldChar w:fldCharType="end"/>
            </w:r>
          </w:hyperlink>
        </w:p>
        <w:p w14:paraId="66E4C660" w14:textId="4A3BBAEA"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699" w:history="1">
            <w:r w:rsidR="002D0EE3" w:rsidRPr="00FD3164">
              <w:rPr>
                <w:rStyle w:val="Hyperlink"/>
                <w:noProof/>
              </w:rPr>
              <w:t>f)</w:t>
            </w:r>
            <w:r w:rsidR="002D0EE3">
              <w:rPr>
                <w:rFonts w:asciiTheme="minorHAnsi" w:eastAsiaTheme="minorEastAsia" w:hAnsiTheme="minorHAnsi" w:cstheme="minorBidi"/>
                <w:noProof/>
                <w:sz w:val="22"/>
                <w:lang w:val="en-GB" w:eastAsia="en-GB"/>
              </w:rPr>
              <w:tab/>
            </w:r>
            <w:r w:rsidR="002D0EE3" w:rsidRPr="00FD3164">
              <w:rPr>
                <w:rStyle w:val="Hyperlink"/>
                <w:noProof/>
              </w:rPr>
              <w:t>Unclear guidance</w:t>
            </w:r>
            <w:r w:rsidR="002D0EE3">
              <w:rPr>
                <w:noProof/>
                <w:webHidden/>
              </w:rPr>
              <w:tab/>
            </w:r>
            <w:r w:rsidR="002D0EE3">
              <w:rPr>
                <w:noProof/>
                <w:webHidden/>
              </w:rPr>
              <w:fldChar w:fldCharType="begin"/>
            </w:r>
            <w:r w:rsidR="002D0EE3">
              <w:rPr>
                <w:noProof/>
                <w:webHidden/>
              </w:rPr>
              <w:instrText xml:space="preserve"> PAGEREF _Toc488093699 \h </w:instrText>
            </w:r>
            <w:r w:rsidR="002D0EE3">
              <w:rPr>
                <w:noProof/>
                <w:webHidden/>
              </w:rPr>
            </w:r>
            <w:r w:rsidR="002D0EE3">
              <w:rPr>
                <w:noProof/>
                <w:webHidden/>
              </w:rPr>
              <w:fldChar w:fldCharType="separate"/>
            </w:r>
            <w:r w:rsidR="003B69E5">
              <w:rPr>
                <w:noProof/>
                <w:webHidden/>
              </w:rPr>
              <w:t>28</w:t>
            </w:r>
            <w:r w:rsidR="002D0EE3">
              <w:rPr>
                <w:noProof/>
                <w:webHidden/>
              </w:rPr>
              <w:fldChar w:fldCharType="end"/>
            </w:r>
          </w:hyperlink>
        </w:p>
        <w:p w14:paraId="719B3128" w14:textId="3E7A2EA9"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700" w:history="1">
            <w:r w:rsidR="002D0EE3" w:rsidRPr="00FD3164">
              <w:rPr>
                <w:rStyle w:val="Hyperlink"/>
                <w:noProof/>
              </w:rPr>
              <w:t>g)</w:t>
            </w:r>
            <w:r w:rsidR="002D0EE3">
              <w:rPr>
                <w:rFonts w:asciiTheme="minorHAnsi" w:eastAsiaTheme="minorEastAsia" w:hAnsiTheme="minorHAnsi" w:cstheme="minorBidi"/>
                <w:noProof/>
                <w:sz w:val="22"/>
                <w:lang w:val="en-GB" w:eastAsia="en-GB"/>
              </w:rPr>
              <w:tab/>
            </w:r>
            <w:r w:rsidR="002D0EE3" w:rsidRPr="00FD3164">
              <w:rPr>
                <w:rStyle w:val="Hyperlink"/>
                <w:noProof/>
              </w:rPr>
              <w:t>Inconsistent enforcement</w:t>
            </w:r>
            <w:r w:rsidR="002D0EE3">
              <w:rPr>
                <w:noProof/>
                <w:webHidden/>
              </w:rPr>
              <w:tab/>
            </w:r>
            <w:r w:rsidR="002D0EE3">
              <w:rPr>
                <w:noProof/>
                <w:webHidden/>
              </w:rPr>
              <w:fldChar w:fldCharType="begin"/>
            </w:r>
            <w:r w:rsidR="002D0EE3">
              <w:rPr>
                <w:noProof/>
                <w:webHidden/>
              </w:rPr>
              <w:instrText xml:space="preserve"> PAGEREF _Toc488093700 \h </w:instrText>
            </w:r>
            <w:r w:rsidR="002D0EE3">
              <w:rPr>
                <w:noProof/>
                <w:webHidden/>
              </w:rPr>
            </w:r>
            <w:r w:rsidR="002D0EE3">
              <w:rPr>
                <w:noProof/>
                <w:webHidden/>
              </w:rPr>
              <w:fldChar w:fldCharType="separate"/>
            </w:r>
            <w:r w:rsidR="003B69E5">
              <w:rPr>
                <w:noProof/>
                <w:webHidden/>
              </w:rPr>
              <w:t>29</w:t>
            </w:r>
            <w:r w:rsidR="002D0EE3">
              <w:rPr>
                <w:noProof/>
                <w:webHidden/>
              </w:rPr>
              <w:fldChar w:fldCharType="end"/>
            </w:r>
          </w:hyperlink>
        </w:p>
        <w:p w14:paraId="69B9B507" w14:textId="3704C0C7"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701" w:history="1">
            <w:r w:rsidR="002D0EE3" w:rsidRPr="00FD3164">
              <w:rPr>
                <w:rStyle w:val="Hyperlink"/>
                <w:noProof/>
              </w:rPr>
              <w:t>h)</w:t>
            </w:r>
            <w:r w:rsidR="002D0EE3">
              <w:rPr>
                <w:rFonts w:asciiTheme="minorHAnsi" w:eastAsiaTheme="minorEastAsia" w:hAnsiTheme="minorHAnsi" w:cstheme="minorBidi"/>
                <w:noProof/>
                <w:sz w:val="22"/>
                <w:lang w:val="en-GB" w:eastAsia="en-GB"/>
              </w:rPr>
              <w:tab/>
            </w:r>
            <w:r w:rsidR="002D0EE3" w:rsidRPr="00FD3164">
              <w:rPr>
                <w:rStyle w:val="Hyperlink"/>
                <w:noProof/>
              </w:rPr>
              <w:t>Inadequacy of Guidance</w:t>
            </w:r>
            <w:r w:rsidR="002D0EE3">
              <w:rPr>
                <w:noProof/>
                <w:webHidden/>
              </w:rPr>
              <w:tab/>
            </w:r>
            <w:r w:rsidR="002D0EE3">
              <w:rPr>
                <w:noProof/>
                <w:webHidden/>
              </w:rPr>
              <w:fldChar w:fldCharType="begin"/>
            </w:r>
            <w:r w:rsidR="002D0EE3">
              <w:rPr>
                <w:noProof/>
                <w:webHidden/>
              </w:rPr>
              <w:instrText xml:space="preserve"> PAGEREF _Toc488093701 \h </w:instrText>
            </w:r>
            <w:r w:rsidR="002D0EE3">
              <w:rPr>
                <w:noProof/>
                <w:webHidden/>
              </w:rPr>
            </w:r>
            <w:r w:rsidR="002D0EE3">
              <w:rPr>
                <w:noProof/>
                <w:webHidden/>
              </w:rPr>
              <w:fldChar w:fldCharType="separate"/>
            </w:r>
            <w:r w:rsidR="003B69E5">
              <w:rPr>
                <w:noProof/>
                <w:webHidden/>
              </w:rPr>
              <w:t>29</w:t>
            </w:r>
            <w:r w:rsidR="002D0EE3">
              <w:rPr>
                <w:noProof/>
                <w:webHidden/>
              </w:rPr>
              <w:fldChar w:fldCharType="end"/>
            </w:r>
          </w:hyperlink>
        </w:p>
        <w:p w14:paraId="1462C428" w14:textId="451C146F"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702" w:history="1">
            <w:r w:rsidR="002D0EE3" w:rsidRPr="00FD3164">
              <w:rPr>
                <w:rStyle w:val="Hyperlink"/>
                <w:noProof/>
              </w:rPr>
              <w:t>i)</w:t>
            </w:r>
            <w:r w:rsidR="002D0EE3">
              <w:rPr>
                <w:rFonts w:asciiTheme="minorHAnsi" w:eastAsiaTheme="minorEastAsia" w:hAnsiTheme="minorHAnsi" w:cstheme="minorBidi"/>
                <w:noProof/>
                <w:sz w:val="22"/>
                <w:lang w:val="en-GB" w:eastAsia="en-GB"/>
              </w:rPr>
              <w:tab/>
            </w:r>
            <w:r w:rsidR="002D0EE3" w:rsidRPr="00FD3164">
              <w:rPr>
                <w:rStyle w:val="Hyperlink"/>
                <w:noProof/>
              </w:rPr>
              <w:t>Remedies</w:t>
            </w:r>
            <w:r w:rsidR="002D0EE3">
              <w:rPr>
                <w:noProof/>
                <w:webHidden/>
              </w:rPr>
              <w:tab/>
            </w:r>
            <w:r w:rsidR="002D0EE3">
              <w:rPr>
                <w:noProof/>
                <w:webHidden/>
              </w:rPr>
              <w:fldChar w:fldCharType="begin"/>
            </w:r>
            <w:r w:rsidR="002D0EE3">
              <w:rPr>
                <w:noProof/>
                <w:webHidden/>
              </w:rPr>
              <w:instrText xml:space="preserve"> PAGEREF _Toc488093702 \h </w:instrText>
            </w:r>
            <w:r w:rsidR="002D0EE3">
              <w:rPr>
                <w:noProof/>
                <w:webHidden/>
              </w:rPr>
            </w:r>
            <w:r w:rsidR="002D0EE3">
              <w:rPr>
                <w:noProof/>
                <w:webHidden/>
              </w:rPr>
              <w:fldChar w:fldCharType="separate"/>
            </w:r>
            <w:r w:rsidR="003B69E5">
              <w:rPr>
                <w:noProof/>
                <w:webHidden/>
              </w:rPr>
              <w:t>30</w:t>
            </w:r>
            <w:r w:rsidR="002D0EE3">
              <w:rPr>
                <w:noProof/>
                <w:webHidden/>
              </w:rPr>
              <w:fldChar w:fldCharType="end"/>
            </w:r>
          </w:hyperlink>
        </w:p>
        <w:p w14:paraId="2C0BFA9D" w14:textId="412E83D7" w:rsidR="002D0EE3" w:rsidRDefault="00E00EDD">
          <w:pPr>
            <w:pStyle w:val="TOC1"/>
            <w:rPr>
              <w:rFonts w:asciiTheme="minorHAnsi" w:eastAsiaTheme="minorEastAsia" w:hAnsiTheme="minorHAnsi" w:cstheme="minorBidi"/>
              <w:noProof/>
              <w:sz w:val="22"/>
              <w:lang w:val="en-GB" w:eastAsia="en-GB"/>
            </w:rPr>
          </w:pPr>
          <w:hyperlink w:anchor="_Toc488093703" w:history="1">
            <w:r w:rsidR="002D0EE3" w:rsidRPr="00FD3164">
              <w:rPr>
                <w:rStyle w:val="Hyperlink"/>
                <w:noProof/>
              </w:rPr>
              <w:t>7.</w:t>
            </w:r>
            <w:r w:rsidR="002D0EE3">
              <w:rPr>
                <w:rFonts w:asciiTheme="minorHAnsi" w:eastAsiaTheme="minorEastAsia" w:hAnsiTheme="minorHAnsi" w:cstheme="minorBidi"/>
                <w:noProof/>
                <w:sz w:val="22"/>
                <w:lang w:val="en-GB" w:eastAsia="en-GB"/>
              </w:rPr>
              <w:tab/>
            </w:r>
            <w:r w:rsidR="002D0EE3" w:rsidRPr="00FD3164">
              <w:rPr>
                <w:rStyle w:val="Hyperlink"/>
                <w:noProof/>
              </w:rPr>
              <w:t>Conclusion</w:t>
            </w:r>
            <w:r w:rsidR="002D0EE3">
              <w:rPr>
                <w:noProof/>
                <w:webHidden/>
              </w:rPr>
              <w:tab/>
            </w:r>
            <w:r w:rsidR="002D0EE3">
              <w:rPr>
                <w:noProof/>
                <w:webHidden/>
              </w:rPr>
              <w:fldChar w:fldCharType="begin"/>
            </w:r>
            <w:r w:rsidR="002D0EE3">
              <w:rPr>
                <w:noProof/>
                <w:webHidden/>
              </w:rPr>
              <w:instrText xml:space="preserve"> PAGEREF _Toc488093703 \h </w:instrText>
            </w:r>
            <w:r w:rsidR="002D0EE3">
              <w:rPr>
                <w:noProof/>
                <w:webHidden/>
              </w:rPr>
            </w:r>
            <w:r w:rsidR="002D0EE3">
              <w:rPr>
                <w:noProof/>
                <w:webHidden/>
              </w:rPr>
              <w:fldChar w:fldCharType="separate"/>
            </w:r>
            <w:r w:rsidR="003B69E5">
              <w:rPr>
                <w:noProof/>
                <w:webHidden/>
              </w:rPr>
              <w:t>31</w:t>
            </w:r>
            <w:r w:rsidR="002D0EE3">
              <w:rPr>
                <w:noProof/>
                <w:webHidden/>
              </w:rPr>
              <w:fldChar w:fldCharType="end"/>
            </w:r>
          </w:hyperlink>
        </w:p>
        <w:p w14:paraId="629A28D5" w14:textId="6D2C93C1" w:rsidR="002D0EE3" w:rsidRDefault="00E00EDD">
          <w:pPr>
            <w:pStyle w:val="TOC1"/>
            <w:rPr>
              <w:rFonts w:asciiTheme="minorHAnsi" w:eastAsiaTheme="minorEastAsia" w:hAnsiTheme="minorHAnsi" w:cstheme="minorBidi"/>
              <w:noProof/>
              <w:sz w:val="22"/>
              <w:lang w:val="en-GB" w:eastAsia="en-GB"/>
            </w:rPr>
          </w:pPr>
          <w:hyperlink w:anchor="_Toc488093704" w:history="1">
            <w:r w:rsidR="002D0EE3" w:rsidRPr="00FD3164">
              <w:rPr>
                <w:rStyle w:val="Hyperlink"/>
                <w:noProof/>
              </w:rPr>
              <w:t>8.</w:t>
            </w:r>
            <w:r w:rsidR="002D0EE3">
              <w:rPr>
                <w:rFonts w:asciiTheme="minorHAnsi" w:eastAsiaTheme="minorEastAsia" w:hAnsiTheme="minorHAnsi" w:cstheme="minorBidi"/>
                <w:noProof/>
                <w:sz w:val="22"/>
                <w:lang w:val="en-GB" w:eastAsia="en-GB"/>
              </w:rPr>
              <w:tab/>
            </w:r>
            <w:r w:rsidR="002D0EE3" w:rsidRPr="00FD3164">
              <w:rPr>
                <w:rStyle w:val="Hyperlink"/>
                <w:noProof/>
              </w:rPr>
              <w:t>Recommendations</w:t>
            </w:r>
            <w:r w:rsidR="002D0EE3">
              <w:rPr>
                <w:noProof/>
                <w:webHidden/>
              </w:rPr>
              <w:tab/>
            </w:r>
            <w:r w:rsidR="002D0EE3">
              <w:rPr>
                <w:noProof/>
                <w:webHidden/>
              </w:rPr>
              <w:fldChar w:fldCharType="begin"/>
            </w:r>
            <w:r w:rsidR="002D0EE3">
              <w:rPr>
                <w:noProof/>
                <w:webHidden/>
              </w:rPr>
              <w:instrText xml:space="preserve"> PAGEREF _Toc488093704 \h </w:instrText>
            </w:r>
            <w:r w:rsidR="002D0EE3">
              <w:rPr>
                <w:noProof/>
                <w:webHidden/>
              </w:rPr>
            </w:r>
            <w:r w:rsidR="002D0EE3">
              <w:rPr>
                <w:noProof/>
                <w:webHidden/>
              </w:rPr>
              <w:fldChar w:fldCharType="separate"/>
            </w:r>
            <w:r w:rsidR="003B69E5">
              <w:rPr>
                <w:noProof/>
                <w:webHidden/>
              </w:rPr>
              <w:t>32</w:t>
            </w:r>
            <w:r w:rsidR="002D0EE3">
              <w:rPr>
                <w:noProof/>
                <w:webHidden/>
              </w:rPr>
              <w:fldChar w:fldCharType="end"/>
            </w:r>
          </w:hyperlink>
        </w:p>
        <w:p w14:paraId="4F1D5E60" w14:textId="7EDF67CF"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705" w:history="1">
            <w:r w:rsidR="002D0EE3" w:rsidRPr="00FD3164">
              <w:rPr>
                <w:rStyle w:val="Hyperlink"/>
                <w:noProof/>
              </w:rPr>
              <w:t>a)</w:t>
            </w:r>
            <w:r w:rsidR="002D0EE3">
              <w:rPr>
                <w:rFonts w:asciiTheme="minorHAnsi" w:eastAsiaTheme="minorEastAsia" w:hAnsiTheme="minorHAnsi" w:cstheme="minorBidi"/>
                <w:noProof/>
                <w:sz w:val="22"/>
                <w:lang w:val="en-GB" w:eastAsia="en-GB"/>
              </w:rPr>
              <w:tab/>
            </w:r>
            <w:r w:rsidR="002D0EE3" w:rsidRPr="00FD3164">
              <w:rPr>
                <w:rStyle w:val="Hyperlink"/>
                <w:noProof/>
              </w:rPr>
              <w:t>To the Department for Transport</w:t>
            </w:r>
            <w:r w:rsidR="002D0EE3">
              <w:rPr>
                <w:noProof/>
                <w:webHidden/>
              </w:rPr>
              <w:tab/>
            </w:r>
            <w:r w:rsidR="002D0EE3">
              <w:rPr>
                <w:noProof/>
                <w:webHidden/>
              </w:rPr>
              <w:fldChar w:fldCharType="begin"/>
            </w:r>
            <w:r w:rsidR="002D0EE3">
              <w:rPr>
                <w:noProof/>
                <w:webHidden/>
              </w:rPr>
              <w:instrText xml:space="preserve"> PAGEREF _Toc488093705 \h </w:instrText>
            </w:r>
            <w:r w:rsidR="002D0EE3">
              <w:rPr>
                <w:noProof/>
                <w:webHidden/>
              </w:rPr>
            </w:r>
            <w:r w:rsidR="002D0EE3">
              <w:rPr>
                <w:noProof/>
                <w:webHidden/>
              </w:rPr>
              <w:fldChar w:fldCharType="separate"/>
            </w:r>
            <w:r w:rsidR="003B69E5">
              <w:rPr>
                <w:noProof/>
                <w:webHidden/>
              </w:rPr>
              <w:t>32</w:t>
            </w:r>
            <w:r w:rsidR="002D0EE3">
              <w:rPr>
                <w:noProof/>
                <w:webHidden/>
              </w:rPr>
              <w:fldChar w:fldCharType="end"/>
            </w:r>
          </w:hyperlink>
        </w:p>
        <w:p w14:paraId="34BA7167" w14:textId="675C5BD2"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706" w:history="1">
            <w:r w:rsidR="002D0EE3" w:rsidRPr="00FD3164">
              <w:rPr>
                <w:rStyle w:val="Hyperlink"/>
                <w:noProof/>
              </w:rPr>
              <w:t>b)</w:t>
            </w:r>
            <w:r w:rsidR="002D0EE3">
              <w:rPr>
                <w:rFonts w:asciiTheme="minorHAnsi" w:eastAsiaTheme="minorEastAsia" w:hAnsiTheme="minorHAnsi" w:cstheme="minorBidi"/>
                <w:noProof/>
                <w:sz w:val="22"/>
                <w:lang w:val="en-GB" w:eastAsia="en-GB"/>
              </w:rPr>
              <w:tab/>
            </w:r>
            <w:r w:rsidR="002D0EE3" w:rsidRPr="00FD3164">
              <w:rPr>
                <w:rStyle w:val="Hyperlink"/>
                <w:noProof/>
              </w:rPr>
              <w:t>To Local Authorities and TFL</w:t>
            </w:r>
            <w:r w:rsidR="002D0EE3">
              <w:rPr>
                <w:noProof/>
                <w:webHidden/>
              </w:rPr>
              <w:tab/>
            </w:r>
            <w:r w:rsidR="002D0EE3">
              <w:rPr>
                <w:noProof/>
                <w:webHidden/>
              </w:rPr>
              <w:fldChar w:fldCharType="begin"/>
            </w:r>
            <w:r w:rsidR="002D0EE3">
              <w:rPr>
                <w:noProof/>
                <w:webHidden/>
              </w:rPr>
              <w:instrText xml:space="preserve"> PAGEREF _Toc488093706 \h </w:instrText>
            </w:r>
            <w:r w:rsidR="002D0EE3">
              <w:rPr>
                <w:noProof/>
                <w:webHidden/>
              </w:rPr>
            </w:r>
            <w:r w:rsidR="002D0EE3">
              <w:rPr>
                <w:noProof/>
                <w:webHidden/>
              </w:rPr>
              <w:fldChar w:fldCharType="separate"/>
            </w:r>
            <w:r w:rsidR="003B69E5">
              <w:rPr>
                <w:noProof/>
                <w:webHidden/>
              </w:rPr>
              <w:t>32</w:t>
            </w:r>
            <w:r w:rsidR="002D0EE3">
              <w:rPr>
                <w:noProof/>
                <w:webHidden/>
              </w:rPr>
              <w:fldChar w:fldCharType="end"/>
            </w:r>
          </w:hyperlink>
        </w:p>
        <w:p w14:paraId="6F9D3ECD" w14:textId="4F3CE4C8" w:rsidR="002D0EE3" w:rsidRDefault="00E00EDD">
          <w:pPr>
            <w:pStyle w:val="TOC2"/>
            <w:tabs>
              <w:tab w:val="left" w:pos="720"/>
              <w:tab w:val="right" w:leader="dot" w:pos="9350"/>
            </w:tabs>
            <w:rPr>
              <w:rFonts w:asciiTheme="minorHAnsi" w:eastAsiaTheme="minorEastAsia" w:hAnsiTheme="minorHAnsi" w:cstheme="minorBidi"/>
              <w:noProof/>
              <w:sz w:val="22"/>
              <w:lang w:val="en-GB" w:eastAsia="en-GB"/>
            </w:rPr>
          </w:pPr>
          <w:hyperlink w:anchor="_Toc488093707" w:history="1">
            <w:r w:rsidR="002D0EE3" w:rsidRPr="00FD3164">
              <w:rPr>
                <w:rStyle w:val="Hyperlink"/>
                <w:noProof/>
              </w:rPr>
              <w:t>c)</w:t>
            </w:r>
            <w:r w:rsidR="002D0EE3">
              <w:rPr>
                <w:rFonts w:asciiTheme="minorHAnsi" w:eastAsiaTheme="minorEastAsia" w:hAnsiTheme="minorHAnsi" w:cstheme="minorBidi"/>
                <w:noProof/>
                <w:sz w:val="22"/>
                <w:lang w:val="en-GB" w:eastAsia="en-GB"/>
              </w:rPr>
              <w:tab/>
            </w:r>
            <w:r w:rsidR="002D0EE3" w:rsidRPr="00FD3164">
              <w:rPr>
                <w:rStyle w:val="Hyperlink"/>
                <w:noProof/>
              </w:rPr>
              <w:t>To disabled people, disabled people’s organisations and allies</w:t>
            </w:r>
            <w:r w:rsidR="002D0EE3">
              <w:rPr>
                <w:noProof/>
                <w:webHidden/>
              </w:rPr>
              <w:tab/>
            </w:r>
            <w:r w:rsidR="002D0EE3">
              <w:rPr>
                <w:noProof/>
                <w:webHidden/>
              </w:rPr>
              <w:fldChar w:fldCharType="begin"/>
            </w:r>
            <w:r w:rsidR="002D0EE3">
              <w:rPr>
                <w:noProof/>
                <w:webHidden/>
              </w:rPr>
              <w:instrText xml:space="preserve"> PAGEREF _Toc488093707 \h </w:instrText>
            </w:r>
            <w:r w:rsidR="002D0EE3">
              <w:rPr>
                <w:noProof/>
                <w:webHidden/>
              </w:rPr>
            </w:r>
            <w:r w:rsidR="002D0EE3">
              <w:rPr>
                <w:noProof/>
                <w:webHidden/>
              </w:rPr>
              <w:fldChar w:fldCharType="separate"/>
            </w:r>
            <w:r w:rsidR="003B69E5">
              <w:rPr>
                <w:noProof/>
                <w:webHidden/>
              </w:rPr>
              <w:t>32</w:t>
            </w:r>
            <w:r w:rsidR="002D0EE3">
              <w:rPr>
                <w:noProof/>
                <w:webHidden/>
              </w:rPr>
              <w:fldChar w:fldCharType="end"/>
            </w:r>
          </w:hyperlink>
        </w:p>
        <w:p w14:paraId="7E7F3C20" w14:textId="1D6FF721" w:rsidR="002D0EE3" w:rsidRDefault="00E00EDD">
          <w:pPr>
            <w:pStyle w:val="TOC1"/>
            <w:rPr>
              <w:rFonts w:asciiTheme="minorHAnsi" w:eastAsiaTheme="minorEastAsia" w:hAnsiTheme="minorHAnsi" w:cstheme="minorBidi"/>
              <w:noProof/>
              <w:sz w:val="22"/>
              <w:lang w:val="en-GB" w:eastAsia="en-GB"/>
            </w:rPr>
          </w:pPr>
          <w:hyperlink w:anchor="_Toc488093708" w:history="1">
            <w:r w:rsidR="002D0EE3" w:rsidRPr="00FD3164">
              <w:rPr>
                <w:rStyle w:val="Hyperlink"/>
                <w:noProof/>
              </w:rPr>
              <w:t>9.</w:t>
            </w:r>
            <w:r w:rsidR="002D0EE3">
              <w:rPr>
                <w:rFonts w:asciiTheme="minorHAnsi" w:eastAsiaTheme="minorEastAsia" w:hAnsiTheme="minorHAnsi" w:cstheme="minorBidi"/>
                <w:noProof/>
                <w:sz w:val="22"/>
                <w:lang w:val="en-GB" w:eastAsia="en-GB"/>
              </w:rPr>
              <w:tab/>
            </w:r>
            <w:r w:rsidR="002D0EE3" w:rsidRPr="00FD3164">
              <w:rPr>
                <w:rStyle w:val="Hyperlink"/>
                <w:noProof/>
              </w:rPr>
              <w:t>Appendices</w:t>
            </w:r>
            <w:r w:rsidR="002D0EE3">
              <w:rPr>
                <w:noProof/>
                <w:webHidden/>
              </w:rPr>
              <w:tab/>
            </w:r>
            <w:r w:rsidR="002D0EE3">
              <w:rPr>
                <w:noProof/>
                <w:webHidden/>
              </w:rPr>
              <w:fldChar w:fldCharType="begin"/>
            </w:r>
            <w:r w:rsidR="002D0EE3">
              <w:rPr>
                <w:noProof/>
                <w:webHidden/>
              </w:rPr>
              <w:instrText xml:space="preserve"> PAGEREF _Toc488093708 \h </w:instrText>
            </w:r>
            <w:r w:rsidR="002D0EE3">
              <w:rPr>
                <w:noProof/>
                <w:webHidden/>
              </w:rPr>
            </w:r>
            <w:r w:rsidR="002D0EE3">
              <w:rPr>
                <w:noProof/>
                <w:webHidden/>
              </w:rPr>
              <w:fldChar w:fldCharType="separate"/>
            </w:r>
            <w:r w:rsidR="003B69E5">
              <w:rPr>
                <w:noProof/>
                <w:webHidden/>
              </w:rPr>
              <w:t>33</w:t>
            </w:r>
            <w:r w:rsidR="002D0EE3">
              <w:rPr>
                <w:noProof/>
                <w:webHidden/>
              </w:rPr>
              <w:fldChar w:fldCharType="end"/>
            </w:r>
          </w:hyperlink>
        </w:p>
        <w:p w14:paraId="723288FD" w14:textId="1F0CFE1C" w:rsidR="002D0EE3" w:rsidRDefault="00E00EDD">
          <w:pPr>
            <w:pStyle w:val="TOC2"/>
            <w:tabs>
              <w:tab w:val="right" w:leader="dot" w:pos="9350"/>
            </w:tabs>
            <w:rPr>
              <w:rFonts w:asciiTheme="minorHAnsi" w:eastAsiaTheme="minorEastAsia" w:hAnsiTheme="minorHAnsi" w:cstheme="minorBidi"/>
              <w:noProof/>
              <w:sz w:val="22"/>
              <w:lang w:val="en-GB" w:eastAsia="en-GB"/>
            </w:rPr>
          </w:pPr>
          <w:hyperlink w:anchor="_Toc488093709" w:history="1">
            <w:r w:rsidR="002D0EE3" w:rsidRPr="00FD3164">
              <w:rPr>
                <w:rStyle w:val="Hyperlink"/>
                <w:noProof/>
              </w:rPr>
              <w:t>Appendix 1 – Freedom of Information request sent to each authority</w:t>
            </w:r>
            <w:r w:rsidR="002D0EE3">
              <w:rPr>
                <w:noProof/>
                <w:webHidden/>
              </w:rPr>
              <w:tab/>
            </w:r>
            <w:r w:rsidR="002D0EE3">
              <w:rPr>
                <w:noProof/>
                <w:webHidden/>
              </w:rPr>
              <w:fldChar w:fldCharType="begin"/>
            </w:r>
            <w:r w:rsidR="002D0EE3">
              <w:rPr>
                <w:noProof/>
                <w:webHidden/>
              </w:rPr>
              <w:instrText xml:space="preserve"> PAGEREF _Toc488093709 \h </w:instrText>
            </w:r>
            <w:r w:rsidR="002D0EE3">
              <w:rPr>
                <w:noProof/>
                <w:webHidden/>
              </w:rPr>
            </w:r>
            <w:r w:rsidR="002D0EE3">
              <w:rPr>
                <w:noProof/>
                <w:webHidden/>
              </w:rPr>
              <w:fldChar w:fldCharType="separate"/>
            </w:r>
            <w:r w:rsidR="003B69E5">
              <w:rPr>
                <w:noProof/>
                <w:webHidden/>
              </w:rPr>
              <w:t>33</w:t>
            </w:r>
            <w:r w:rsidR="002D0EE3">
              <w:rPr>
                <w:noProof/>
                <w:webHidden/>
              </w:rPr>
              <w:fldChar w:fldCharType="end"/>
            </w:r>
          </w:hyperlink>
        </w:p>
        <w:p w14:paraId="17BE4B5F" w14:textId="70F42373" w:rsidR="002D0EE3" w:rsidRDefault="00E00EDD">
          <w:pPr>
            <w:pStyle w:val="TOC2"/>
            <w:tabs>
              <w:tab w:val="right" w:leader="dot" w:pos="9350"/>
            </w:tabs>
            <w:rPr>
              <w:rFonts w:asciiTheme="minorHAnsi" w:eastAsiaTheme="minorEastAsia" w:hAnsiTheme="minorHAnsi" w:cstheme="minorBidi"/>
              <w:noProof/>
              <w:sz w:val="22"/>
              <w:lang w:val="en-GB" w:eastAsia="en-GB"/>
            </w:rPr>
          </w:pPr>
          <w:hyperlink w:anchor="_Toc488093710" w:history="1">
            <w:r w:rsidR="002D0EE3" w:rsidRPr="00FD3164">
              <w:rPr>
                <w:rStyle w:val="Hyperlink"/>
                <w:noProof/>
              </w:rPr>
              <w:t>Appendix 2 – Sample Internal Review request</w:t>
            </w:r>
            <w:r w:rsidR="002D0EE3">
              <w:rPr>
                <w:noProof/>
                <w:webHidden/>
              </w:rPr>
              <w:tab/>
            </w:r>
            <w:r w:rsidR="002D0EE3">
              <w:rPr>
                <w:noProof/>
                <w:webHidden/>
              </w:rPr>
              <w:fldChar w:fldCharType="begin"/>
            </w:r>
            <w:r w:rsidR="002D0EE3">
              <w:rPr>
                <w:noProof/>
                <w:webHidden/>
              </w:rPr>
              <w:instrText xml:space="preserve"> PAGEREF _Toc488093710 \h </w:instrText>
            </w:r>
            <w:r w:rsidR="002D0EE3">
              <w:rPr>
                <w:noProof/>
                <w:webHidden/>
              </w:rPr>
            </w:r>
            <w:r w:rsidR="002D0EE3">
              <w:rPr>
                <w:noProof/>
                <w:webHidden/>
              </w:rPr>
              <w:fldChar w:fldCharType="separate"/>
            </w:r>
            <w:r w:rsidR="003B69E5">
              <w:rPr>
                <w:noProof/>
                <w:webHidden/>
              </w:rPr>
              <w:t>34</w:t>
            </w:r>
            <w:r w:rsidR="002D0EE3">
              <w:rPr>
                <w:noProof/>
                <w:webHidden/>
              </w:rPr>
              <w:fldChar w:fldCharType="end"/>
            </w:r>
          </w:hyperlink>
        </w:p>
        <w:p w14:paraId="7A5E3FEB" w14:textId="7D790D4A" w:rsidR="002D0EE3" w:rsidRDefault="00E00EDD">
          <w:pPr>
            <w:pStyle w:val="TOC2"/>
            <w:tabs>
              <w:tab w:val="right" w:leader="dot" w:pos="9350"/>
            </w:tabs>
            <w:rPr>
              <w:rFonts w:asciiTheme="minorHAnsi" w:eastAsiaTheme="minorEastAsia" w:hAnsiTheme="minorHAnsi" w:cstheme="minorBidi"/>
              <w:noProof/>
              <w:sz w:val="22"/>
              <w:lang w:val="en-GB" w:eastAsia="en-GB"/>
            </w:rPr>
          </w:pPr>
          <w:hyperlink w:anchor="_Toc488093711" w:history="1">
            <w:r w:rsidR="002D0EE3" w:rsidRPr="00FD3164">
              <w:rPr>
                <w:rStyle w:val="Hyperlink"/>
                <w:noProof/>
              </w:rPr>
              <w:t>Appendix 3 - Rural: Urban Classification Maps</w:t>
            </w:r>
            <w:r w:rsidR="002D0EE3">
              <w:rPr>
                <w:noProof/>
                <w:webHidden/>
              </w:rPr>
              <w:tab/>
            </w:r>
            <w:r w:rsidR="002D0EE3">
              <w:rPr>
                <w:noProof/>
                <w:webHidden/>
              </w:rPr>
              <w:fldChar w:fldCharType="begin"/>
            </w:r>
            <w:r w:rsidR="002D0EE3">
              <w:rPr>
                <w:noProof/>
                <w:webHidden/>
              </w:rPr>
              <w:instrText xml:space="preserve"> PAGEREF _Toc488093711 \h </w:instrText>
            </w:r>
            <w:r w:rsidR="002D0EE3">
              <w:rPr>
                <w:noProof/>
                <w:webHidden/>
              </w:rPr>
            </w:r>
            <w:r w:rsidR="002D0EE3">
              <w:rPr>
                <w:noProof/>
                <w:webHidden/>
              </w:rPr>
              <w:fldChar w:fldCharType="separate"/>
            </w:r>
            <w:r w:rsidR="003B69E5">
              <w:rPr>
                <w:noProof/>
                <w:webHidden/>
              </w:rPr>
              <w:t>35</w:t>
            </w:r>
            <w:r w:rsidR="002D0EE3">
              <w:rPr>
                <w:noProof/>
                <w:webHidden/>
              </w:rPr>
              <w:fldChar w:fldCharType="end"/>
            </w:r>
          </w:hyperlink>
        </w:p>
        <w:p w14:paraId="0CC7145C" w14:textId="1901AEA5" w:rsidR="002D0EE3" w:rsidRDefault="00E00EDD">
          <w:pPr>
            <w:pStyle w:val="TOC2"/>
            <w:tabs>
              <w:tab w:val="right" w:leader="dot" w:pos="9350"/>
            </w:tabs>
            <w:rPr>
              <w:rFonts w:asciiTheme="minorHAnsi" w:eastAsiaTheme="minorEastAsia" w:hAnsiTheme="minorHAnsi" w:cstheme="minorBidi"/>
              <w:noProof/>
              <w:sz w:val="22"/>
              <w:lang w:val="en-GB" w:eastAsia="en-GB"/>
            </w:rPr>
          </w:pPr>
          <w:hyperlink w:anchor="_Toc488093712" w:history="1">
            <w:r w:rsidR="002D0EE3" w:rsidRPr="00FD3164">
              <w:rPr>
                <w:rStyle w:val="Hyperlink"/>
                <w:noProof/>
              </w:rPr>
              <w:t>Appendix 4: Acknowledgements</w:t>
            </w:r>
            <w:r w:rsidR="002D0EE3">
              <w:rPr>
                <w:noProof/>
                <w:webHidden/>
              </w:rPr>
              <w:tab/>
            </w:r>
            <w:r w:rsidR="002D0EE3">
              <w:rPr>
                <w:noProof/>
                <w:webHidden/>
              </w:rPr>
              <w:fldChar w:fldCharType="begin"/>
            </w:r>
            <w:r w:rsidR="002D0EE3">
              <w:rPr>
                <w:noProof/>
                <w:webHidden/>
              </w:rPr>
              <w:instrText xml:space="preserve"> PAGEREF _Toc488093712 \h </w:instrText>
            </w:r>
            <w:r w:rsidR="002D0EE3">
              <w:rPr>
                <w:noProof/>
                <w:webHidden/>
              </w:rPr>
            </w:r>
            <w:r w:rsidR="002D0EE3">
              <w:rPr>
                <w:noProof/>
                <w:webHidden/>
              </w:rPr>
              <w:fldChar w:fldCharType="separate"/>
            </w:r>
            <w:r w:rsidR="003B69E5">
              <w:rPr>
                <w:noProof/>
                <w:webHidden/>
              </w:rPr>
              <w:t>37</w:t>
            </w:r>
            <w:r w:rsidR="002D0EE3">
              <w:rPr>
                <w:noProof/>
                <w:webHidden/>
              </w:rPr>
              <w:fldChar w:fldCharType="end"/>
            </w:r>
          </w:hyperlink>
        </w:p>
        <w:p w14:paraId="4C64B5CF" w14:textId="39DB9853" w:rsidR="002D0EE3" w:rsidRDefault="00E00EDD">
          <w:pPr>
            <w:pStyle w:val="TOC2"/>
            <w:tabs>
              <w:tab w:val="right" w:leader="dot" w:pos="9350"/>
            </w:tabs>
            <w:rPr>
              <w:rFonts w:asciiTheme="minorHAnsi" w:eastAsiaTheme="minorEastAsia" w:hAnsiTheme="minorHAnsi" w:cstheme="minorBidi"/>
              <w:noProof/>
              <w:sz w:val="22"/>
              <w:lang w:val="en-GB" w:eastAsia="en-GB"/>
            </w:rPr>
          </w:pPr>
          <w:hyperlink w:anchor="_Toc488093713" w:history="1">
            <w:r w:rsidR="002D0EE3" w:rsidRPr="00FD3164">
              <w:rPr>
                <w:rStyle w:val="Hyperlink"/>
                <w:noProof/>
              </w:rPr>
              <w:t>Appendix 5: Licensing</w:t>
            </w:r>
            <w:r w:rsidR="002D0EE3">
              <w:rPr>
                <w:noProof/>
                <w:webHidden/>
              </w:rPr>
              <w:tab/>
            </w:r>
            <w:r w:rsidR="002D0EE3">
              <w:rPr>
                <w:noProof/>
                <w:webHidden/>
              </w:rPr>
              <w:fldChar w:fldCharType="begin"/>
            </w:r>
            <w:r w:rsidR="002D0EE3">
              <w:rPr>
                <w:noProof/>
                <w:webHidden/>
              </w:rPr>
              <w:instrText xml:space="preserve"> PAGEREF _Toc488093713 \h </w:instrText>
            </w:r>
            <w:r w:rsidR="002D0EE3">
              <w:rPr>
                <w:noProof/>
                <w:webHidden/>
              </w:rPr>
            </w:r>
            <w:r w:rsidR="002D0EE3">
              <w:rPr>
                <w:noProof/>
                <w:webHidden/>
              </w:rPr>
              <w:fldChar w:fldCharType="separate"/>
            </w:r>
            <w:r w:rsidR="003B69E5">
              <w:rPr>
                <w:noProof/>
                <w:webHidden/>
              </w:rPr>
              <w:t>37</w:t>
            </w:r>
            <w:r w:rsidR="002D0EE3">
              <w:rPr>
                <w:noProof/>
                <w:webHidden/>
              </w:rPr>
              <w:fldChar w:fldCharType="end"/>
            </w:r>
          </w:hyperlink>
        </w:p>
        <w:p w14:paraId="4E9F9C5E" w14:textId="2919FC1A" w:rsidR="002D0EE3" w:rsidRDefault="00E00EDD" w:rsidP="002D0EE3">
          <w:pPr>
            <w:pStyle w:val="TOC2"/>
            <w:tabs>
              <w:tab w:val="right" w:leader="dot" w:pos="9350"/>
            </w:tabs>
            <w:spacing w:after="0"/>
            <w:rPr>
              <w:rFonts w:asciiTheme="minorHAnsi" w:eastAsiaTheme="minorEastAsia" w:hAnsiTheme="minorHAnsi" w:cstheme="minorBidi"/>
              <w:noProof/>
              <w:sz w:val="22"/>
              <w:lang w:val="en-GB" w:eastAsia="en-GB"/>
            </w:rPr>
          </w:pPr>
          <w:hyperlink w:anchor="_Toc488093714" w:history="1">
            <w:r w:rsidR="002D0EE3" w:rsidRPr="00FD3164">
              <w:rPr>
                <w:rStyle w:val="Hyperlink"/>
                <w:noProof/>
              </w:rPr>
              <w:t>Appendix 6: Lists of Tables, Figures and Maps</w:t>
            </w:r>
            <w:r w:rsidR="002D0EE3">
              <w:rPr>
                <w:noProof/>
                <w:webHidden/>
              </w:rPr>
              <w:tab/>
            </w:r>
            <w:r w:rsidR="002D0EE3">
              <w:rPr>
                <w:noProof/>
                <w:webHidden/>
              </w:rPr>
              <w:fldChar w:fldCharType="begin"/>
            </w:r>
            <w:r w:rsidR="002D0EE3">
              <w:rPr>
                <w:noProof/>
                <w:webHidden/>
              </w:rPr>
              <w:instrText xml:space="preserve"> PAGEREF _Toc488093714 \h </w:instrText>
            </w:r>
            <w:r w:rsidR="002D0EE3">
              <w:rPr>
                <w:noProof/>
                <w:webHidden/>
              </w:rPr>
            </w:r>
            <w:r w:rsidR="002D0EE3">
              <w:rPr>
                <w:noProof/>
                <w:webHidden/>
              </w:rPr>
              <w:fldChar w:fldCharType="separate"/>
            </w:r>
            <w:r w:rsidR="003B69E5">
              <w:rPr>
                <w:noProof/>
                <w:webHidden/>
              </w:rPr>
              <w:t>38</w:t>
            </w:r>
            <w:r w:rsidR="002D0EE3">
              <w:rPr>
                <w:noProof/>
                <w:webHidden/>
              </w:rPr>
              <w:fldChar w:fldCharType="end"/>
            </w:r>
          </w:hyperlink>
        </w:p>
        <w:p w14:paraId="5C3E97A4" w14:textId="62D21A05" w:rsidR="002D0EE3" w:rsidRDefault="00E00EDD" w:rsidP="002D0EE3">
          <w:pPr>
            <w:pStyle w:val="TOC3"/>
            <w:tabs>
              <w:tab w:val="right" w:leader="dot" w:pos="9350"/>
            </w:tabs>
            <w:spacing w:after="0"/>
            <w:rPr>
              <w:rFonts w:asciiTheme="minorHAnsi" w:eastAsiaTheme="minorEastAsia" w:hAnsiTheme="minorHAnsi" w:cstheme="minorBidi"/>
              <w:noProof/>
              <w:sz w:val="22"/>
              <w:lang w:val="en-GB" w:eastAsia="en-GB"/>
            </w:rPr>
          </w:pPr>
          <w:hyperlink w:anchor="_Toc488093715" w:history="1">
            <w:r w:rsidR="002D0EE3" w:rsidRPr="00FD3164">
              <w:rPr>
                <w:rStyle w:val="Hyperlink"/>
                <w:noProof/>
              </w:rPr>
              <w:t>Tables</w:t>
            </w:r>
            <w:r w:rsidR="002D0EE3">
              <w:rPr>
                <w:noProof/>
                <w:webHidden/>
              </w:rPr>
              <w:tab/>
            </w:r>
            <w:r w:rsidR="002D0EE3">
              <w:rPr>
                <w:noProof/>
                <w:webHidden/>
              </w:rPr>
              <w:fldChar w:fldCharType="begin"/>
            </w:r>
            <w:r w:rsidR="002D0EE3">
              <w:rPr>
                <w:noProof/>
                <w:webHidden/>
              </w:rPr>
              <w:instrText xml:space="preserve"> PAGEREF _Toc488093715 \h </w:instrText>
            </w:r>
            <w:r w:rsidR="002D0EE3">
              <w:rPr>
                <w:noProof/>
                <w:webHidden/>
              </w:rPr>
            </w:r>
            <w:r w:rsidR="002D0EE3">
              <w:rPr>
                <w:noProof/>
                <w:webHidden/>
              </w:rPr>
              <w:fldChar w:fldCharType="separate"/>
            </w:r>
            <w:r w:rsidR="003B69E5">
              <w:rPr>
                <w:noProof/>
                <w:webHidden/>
              </w:rPr>
              <w:t>38</w:t>
            </w:r>
            <w:r w:rsidR="002D0EE3">
              <w:rPr>
                <w:noProof/>
                <w:webHidden/>
              </w:rPr>
              <w:fldChar w:fldCharType="end"/>
            </w:r>
          </w:hyperlink>
        </w:p>
        <w:p w14:paraId="684C5215" w14:textId="117B9519" w:rsidR="002D0EE3" w:rsidRDefault="00E00EDD" w:rsidP="002D0EE3">
          <w:pPr>
            <w:pStyle w:val="TOC3"/>
            <w:tabs>
              <w:tab w:val="right" w:leader="dot" w:pos="9350"/>
            </w:tabs>
            <w:spacing w:after="0"/>
            <w:rPr>
              <w:rFonts w:asciiTheme="minorHAnsi" w:eastAsiaTheme="minorEastAsia" w:hAnsiTheme="minorHAnsi" w:cstheme="minorBidi"/>
              <w:noProof/>
              <w:sz w:val="22"/>
              <w:lang w:val="en-GB" w:eastAsia="en-GB"/>
            </w:rPr>
          </w:pPr>
          <w:hyperlink w:anchor="_Toc488093716" w:history="1">
            <w:r w:rsidR="002D0EE3" w:rsidRPr="00FD3164">
              <w:rPr>
                <w:rStyle w:val="Hyperlink"/>
                <w:noProof/>
              </w:rPr>
              <w:t>Figures</w:t>
            </w:r>
            <w:r w:rsidR="002D0EE3">
              <w:rPr>
                <w:noProof/>
                <w:webHidden/>
              </w:rPr>
              <w:tab/>
            </w:r>
            <w:r w:rsidR="002D0EE3">
              <w:rPr>
                <w:noProof/>
                <w:webHidden/>
              </w:rPr>
              <w:fldChar w:fldCharType="begin"/>
            </w:r>
            <w:r w:rsidR="002D0EE3">
              <w:rPr>
                <w:noProof/>
                <w:webHidden/>
              </w:rPr>
              <w:instrText xml:space="preserve"> PAGEREF _Toc488093716 \h </w:instrText>
            </w:r>
            <w:r w:rsidR="002D0EE3">
              <w:rPr>
                <w:noProof/>
                <w:webHidden/>
              </w:rPr>
            </w:r>
            <w:r w:rsidR="002D0EE3">
              <w:rPr>
                <w:noProof/>
                <w:webHidden/>
              </w:rPr>
              <w:fldChar w:fldCharType="separate"/>
            </w:r>
            <w:r w:rsidR="003B69E5">
              <w:rPr>
                <w:noProof/>
                <w:webHidden/>
              </w:rPr>
              <w:t>38</w:t>
            </w:r>
            <w:r w:rsidR="002D0EE3">
              <w:rPr>
                <w:noProof/>
                <w:webHidden/>
              </w:rPr>
              <w:fldChar w:fldCharType="end"/>
            </w:r>
          </w:hyperlink>
        </w:p>
        <w:p w14:paraId="52F5D1DC" w14:textId="048C158E" w:rsidR="002D0EE3" w:rsidRDefault="00E00EDD">
          <w:pPr>
            <w:pStyle w:val="TOC3"/>
            <w:tabs>
              <w:tab w:val="right" w:leader="dot" w:pos="9350"/>
            </w:tabs>
            <w:rPr>
              <w:rFonts w:asciiTheme="minorHAnsi" w:eastAsiaTheme="minorEastAsia" w:hAnsiTheme="minorHAnsi" w:cstheme="minorBidi"/>
              <w:noProof/>
              <w:sz w:val="22"/>
              <w:lang w:val="en-GB" w:eastAsia="en-GB"/>
            </w:rPr>
          </w:pPr>
          <w:hyperlink w:anchor="_Toc488093717" w:history="1">
            <w:r w:rsidR="002D0EE3" w:rsidRPr="00FD3164">
              <w:rPr>
                <w:rStyle w:val="Hyperlink"/>
                <w:noProof/>
              </w:rPr>
              <w:t>Maps</w:t>
            </w:r>
            <w:r w:rsidR="002D0EE3">
              <w:rPr>
                <w:noProof/>
                <w:webHidden/>
              </w:rPr>
              <w:tab/>
            </w:r>
            <w:r w:rsidR="002D0EE3">
              <w:rPr>
                <w:noProof/>
                <w:webHidden/>
              </w:rPr>
              <w:fldChar w:fldCharType="begin"/>
            </w:r>
            <w:r w:rsidR="002D0EE3">
              <w:rPr>
                <w:noProof/>
                <w:webHidden/>
              </w:rPr>
              <w:instrText xml:space="preserve"> PAGEREF _Toc488093717 \h </w:instrText>
            </w:r>
            <w:r w:rsidR="002D0EE3">
              <w:rPr>
                <w:noProof/>
                <w:webHidden/>
              </w:rPr>
            </w:r>
            <w:r w:rsidR="002D0EE3">
              <w:rPr>
                <w:noProof/>
                <w:webHidden/>
              </w:rPr>
              <w:fldChar w:fldCharType="separate"/>
            </w:r>
            <w:r w:rsidR="003B69E5">
              <w:rPr>
                <w:noProof/>
                <w:webHidden/>
              </w:rPr>
              <w:t>38</w:t>
            </w:r>
            <w:r w:rsidR="002D0EE3">
              <w:rPr>
                <w:noProof/>
                <w:webHidden/>
              </w:rPr>
              <w:fldChar w:fldCharType="end"/>
            </w:r>
          </w:hyperlink>
        </w:p>
        <w:p w14:paraId="3B80C3C8" w14:textId="290D3029" w:rsidR="002D0EE3" w:rsidRDefault="00E00EDD">
          <w:pPr>
            <w:pStyle w:val="TOC2"/>
            <w:tabs>
              <w:tab w:val="right" w:leader="dot" w:pos="9350"/>
            </w:tabs>
            <w:rPr>
              <w:rFonts w:asciiTheme="minorHAnsi" w:eastAsiaTheme="minorEastAsia" w:hAnsiTheme="minorHAnsi" w:cstheme="minorBidi"/>
              <w:noProof/>
              <w:sz w:val="22"/>
              <w:lang w:val="en-GB" w:eastAsia="en-GB"/>
            </w:rPr>
          </w:pPr>
          <w:hyperlink w:anchor="_Toc488093718" w:history="1">
            <w:r w:rsidR="002D0EE3" w:rsidRPr="00FD3164">
              <w:rPr>
                <w:rStyle w:val="Hyperlink"/>
                <w:noProof/>
              </w:rPr>
              <w:t>Appendix 7: References</w:t>
            </w:r>
            <w:r w:rsidR="002D0EE3">
              <w:rPr>
                <w:noProof/>
                <w:webHidden/>
              </w:rPr>
              <w:tab/>
            </w:r>
            <w:r w:rsidR="002D0EE3">
              <w:rPr>
                <w:noProof/>
                <w:webHidden/>
              </w:rPr>
              <w:fldChar w:fldCharType="begin"/>
            </w:r>
            <w:r w:rsidR="002D0EE3">
              <w:rPr>
                <w:noProof/>
                <w:webHidden/>
              </w:rPr>
              <w:instrText xml:space="preserve"> PAGEREF _Toc488093718 \h </w:instrText>
            </w:r>
            <w:r w:rsidR="002D0EE3">
              <w:rPr>
                <w:noProof/>
                <w:webHidden/>
              </w:rPr>
            </w:r>
            <w:r w:rsidR="002D0EE3">
              <w:rPr>
                <w:noProof/>
                <w:webHidden/>
              </w:rPr>
              <w:fldChar w:fldCharType="separate"/>
            </w:r>
            <w:r w:rsidR="003B69E5">
              <w:rPr>
                <w:noProof/>
                <w:webHidden/>
              </w:rPr>
              <w:t>39</w:t>
            </w:r>
            <w:r w:rsidR="002D0EE3">
              <w:rPr>
                <w:noProof/>
                <w:webHidden/>
              </w:rPr>
              <w:fldChar w:fldCharType="end"/>
            </w:r>
          </w:hyperlink>
        </w:p>
        <w:p w14:paraId="1A91261B" w14:textId="09284338" w:rsidR="002D0EE3" w:rsidRDefault="002D0EE3" w:rsidP="002D0EE3">
          <w:pPr>
            <w:spacing w:line="240" w:lineRule="auto"/>
          </w:pPr>
          <w:r>
            <w:rPr>
              <w:b/>
              <w:bCs/>
              <w:noProof/>
            </w:rPr>
            <w:fldChar w:fldCharType="end"/>
          </w:r>
        </w:p>
      </w:sdtContent>
    </w:sdt>
    <w:p w14:paraId="6F27C730" w14:textId="20BD3127" w:rsidR="00D51483" w:rsidRDefault="002D0EE3" w:rsidP="002D0EE3">
      <w:pPr>
        <w:pStyle w:val="Heading1"/>
      </w:pPr>
      <w:r>
        <w:lastRenderedPageBreak/>
        <w:t xml:space="preserve"> </w:t>
      </w:r>
      <w:bookmarkStart w:id="9" w:name="_Toc488093655"/>
      <w:r w:rsidR="00D51483">
        <w:t>Introduction</w:t>
      </w:r>
      <w:bookmarkEnd w:id="7"/>
      <w:bookmarkEnd w:id="8"/>
      <w:bookmarkEnd w:id="9"/>
    </w:p>
    <w:p w14:paraId="6411796A" w14:textId="77777777" w:rsidR="009F174B" w:rsidRPr="009F174B" w:rsidRDefault="009F174B" w:rsidP="009F174B">
      <w:pPr>
        <w:pStyle w:val="Heading2"/>
      </w:pPr>
      <w:bookmarkStart w:id="10" w:name="_Toc488088748"/>
      <w:bookmarkStart w:id="11" w:name="_Toc488093136"/>
      <w:bookmarkStart w:id="12" w:name="_Toc488093656"/>
      <w:r>
        <w:t>Legislative background</w:t>
      </w:r>
      <w:bookmarkEnd w:id="10"/>
      <w:bookmarkEnd w:id="11"/>
      <w:bookmarkEnd w:id="12"/>
    </w:p>
    <w:p w14:paraId="0D6BD6D0" w14:textId="77777777" w:rsidR="00EF3D81" w:rsidRPr="0047508A" w:rsidRDefault="0047508A" w:rsidP="0047508A">
      <w:r>
        <w:t>This research is to examine whether taxi lice</w:t>
      </w:r>
      <w:r w:rsidR="00531D0A">
        <w:t>nsing authorities intend to</w:t>
      </w:r>
      <w:r w:rsidR="0022043E">
        <w:t xml:space="preserve"> employ</w:t>
      </w:r>
      <w:r w:rsidR="00531D0A">
        <w:t xml:space="preserve"> </w:t>
      </w:r>
      <w:r>
        <w:t xml:space="preserve">the powers </w:t>
      </w:r>
      <w:r w:rsidR="00531D0A">
        <w:t>afforded</w:t>
      </w:r>
      <w:r w:rsidR="0022043E">
        <w:t xml:space="preserve"> to</w:t>
      </w:r>
      <w:r w:rsidR="00531D0A">
        <w:t xml:space="preserve"> them </w:t>
      </w:r>
      <w:r>
        <w:t xml:space="preserve">under </w:t>
      </w:r>
      <w:r w:rsidR="00531D0A">
        <w:t xml:space="preserve">sections 165 and </w:t>
      </w:r>
      <w:r>
        <w:t>167 of the Equality Act</w:t>
      </w:r>
      <w:r w:rsidR="00531D0A">
        <w:t xml:space="preserve"> (the Act),</w:t>
      </w:r>
      <w:r>
        <w:t xml:space="preserve"> to make it illegal for taxi and private hire drivers to discriminate against wheelchair users.</w:t>
      </w:r>
    </w:p>
    <w:p w14:paraId="7D1CB456" w14:textId="77777777" w:rsidR="00D51483" w:rsidRDefault="008229E9" w:rsidP="00D51483">
      <w:r>
        <w:t xml:space="preserve">S165 of the Act </w:t>
      </w:r>
      <w:r w:rsidR="00531D0A">
        <w:t xml:space="preserve">places legal obligations on </w:t>
      </w:r>
      <w:r>
        <w:t>drivers of wheelchair accessible taxis and private hire vehicles</w:t>
      </w:r>
      <w:r w:rsidR="0047508A">
        <w:t xml:space="preserve"> (PHVs)</w:t>
      </w:r>
      <w:r>
        <w:t xml:space="preserve"> to</w:t>
      </w:r>
      <w:r w:rsidR="00531D0A">
        <w:t xml:space="preserve"> not</w:t>
      </w:r>
      <w:r>
        <w:t xml:space="preserve"> discriminate against wheelchair users. Specifically, they are obliged:</w:t>
      </w:r>
    </w:p>
    <w:p w14:paraId="513F5215" w14:textId="77777777" w:rsidR="008229E9" w:rsidRPr="00FD2625" w:rsidRDefault="008229E9" w:rsidP="00531D0A">
      <w:pPr>
        <w:pStyle w:val="ListParagraph"/>
        <w:numPr>
          <w:ilvl w:val="0"/>
          <w:numId w:val="16"/>
        </w:numPr>
        <w:ind w:left="1276" w:right="855" w:hanging="425"/>
        <w:rPr>
          <w:rFonts w:ascii="Arial" w:hAnsi="Arial" w:cs="Arial"/>
        </w:rPr>
      </w:pPr>
      <w:r w:rsidRPr="00FD2625">
        <w:rPr>
          <w:rFonts w:ascii="Arial" w:hAnsi="Arial" w:cs="Arial"/>
        </w:rPr>
        <w:t xml:space="preserve">to carry the passenger while in the wheelchair; </w:t>
      </w:r>
    </w:p>
    <w:p w14:paraId="053CDFCD" w14:textId="77777777" w:rsidR="008229E9" w:rsidRPr="00FD2625" w:rsidRDefault="008229E9" w:rsidP="00531D0A">
      <w:pPr>
        <w:pStyle w:val="ListParagraph"/>
        <w:numPr>
          <w:ilvl w:val="0"/>
          <w:numId w:val="16"/>
        </w:numPr>
        <w:ind w:left="1276" w:right="855" w:hanging="425"/>
        <w:rPr>
          <w:rFonts w:ascii="Arial" w:hAnsi="Arial" w:cs="Arial"/>
        </w:rPr>
      </w:pPr>
      <w:r w:rsidRPr="00FD2625">
        <w:rPr>
          <w:rFonts w:ascii="Arial" w:hAnsi="Arial" w:cs="Arial"/>
        </w:rPr>
        <w:t>not to make any additional charge for doing so;</w:t>
      </w:r>
    </w:p>
    <w:p w14:paraId="0B626BBB" w14:textId="77777777" w:rsidR="008229E9" w:rsidRPr="00FD2625" w:rsidRDefault="008229E9" w:rsidP="00531D0A">
      <w:pPr>
        <w:pStyle w:val="ListParagraph"/>
        <w:numPr>
          <w:ilvl w:val="0"/>
          <w:numId w:val="16"/>
        </w:numPr>
        <w:ind w:left="1276" w:right="855" w:hanging="425"/>
        <w:rPr>
          <w:rFonts w:ascii="Arial" w:hAnsi="Arial" w:cs="Arial"/>
        </w:rPr>
      </w:pPr>
      <w:r w:rsidRPr="00FD2625">
        <w:rPr>
          <w:rFonts w:ascii="Arial" w:hAnsi="Arial" w:cs="Arial"/>
        </w:rPr>
        <w:t>if the passenger chooses to sit in a passenger seat, to carry the wheelchair;</w:t>
      </w:r>
    </w:p>
    <w:p w14:paraId="59CB9782" w14:textId="77777777" w:rsidR="008229E9" w:rsidRPr="00FD2625" w:rsidRDefault="008229E9" w:rsidP="00531D0A">
      <w:pPr>
        <w:pStyle w:val="ListParagraph"/>
        <w:numPr>
          <w:ilvl w:val="0"/>
          <w:numId w:val="16"/>
        </w:numPr>
        <w:ind w:left="1276" w:right="855" w:hanging="425"/>
        <w:rPr>
          <w:rFonts w:ascii="Arial" w:hAnsi="Arial" w:cs="Arial"/>
        </w:rPr>
      </w:pPr>
      <w:r w:rsidRPr="00FD2625">
        <w:rPr>
          <w:rFonts w:ascii="Arial" w:hAnsi="Arial" w:cs="Arial"/>
        </w:rPr>
        <w:t>to take such steps as are necessary to ensure that the passenger is carried in safety and reasonable comfort; and</w:t>
      </w:r>
    </w:p>
    <w:p w14:paraId="7280475E" w14:textId="77777777" w:rsidR="000F0CC9" w:rsidRPr="00FD2625" w:rsidRDefault="008229E9" w:rsidP="00531D0A">
      <w:pPr>
        <w:pStyle w:val="ListParagraph"/>
        <w:numPr>
          <w:ilvl w:val="0"/>
          <w:numId w:val="16"/>
        </w:numPr>
        <w:ind w:left="1276" w:right="855" w:hanging="425"/>
        <w:rPr>
          <w:rFonts w:ascii="Arial" w:hAnsi="Arial" w:cs="Arial"/>
        </w:rPr>
      </w:pPr>
      <w:r w:rsidRPr="00FD2625">
        <w:rPr>
          <w:rFonts w:ascii="Arial" w:hAnsi="Arial" w:cs="Arial"/>
        </w:rPr>
        <w:t>to give the passenger such mobility assistance as is reasonably required</w:t>
      </w:r>
      <w:bookmarkStart w:id="13" w:name="_Ref487744334"/>
      <w:r w:rsidR="000F0CC9" w:rsidRPr="00FD2625">
        <w:rPr>
          <w:rStyle w:val="EndnoteReference"/>
          <w:rFonts w:ascii="Arial" w:hAnsi="Arial" w:cs="Arial"/>
        </w:rPr>
        <w:endnoteReference w:id="1"/>
      </w:r>
      <w:bookmarkEnd w:id="13"/>
    </w:p>
    <w:p w14:paraId="3E3EC5A1" w14:textId="77777777" w:rsidR="000F0CC9" w:rsidRDefault="000F0CC9" w:rsidP="008229E9">
      <w:r>
        <w:t>This is a new duty. It’s been on the statute books since 1995, but was only commenced on 6</w:t>
      </w:r>
      <w:r w:rsidRPr="00E61682">
        <w:rPr>
          <w:vertAlign w:val="superscript"/>
        </w:rPr>
        <w:t>th</w:t>
      </w:r>
      <w:r>
        <w:t xml:space="preserve"> April 2017, in the wake of pointed criticism by the Equality Act 2010 and Disability select committee.</w:t>
      </w:r>
      <w:r>
        <w:rPr>
          <w:rStyle w:val="EndnoteReference"/>
        </w:rPr>
        <w:endnoteReference w:id="2"/>
      </w:r>
      <w:r>
        <w:t xml:space="preserve"> The Government stated:</w:t>
      </w:r>
    </w:p>
    <w:p w14:paraId="09307B4C" w14:textId="77777777" w:rsidR="000F0CC9" w:rsidRDefault="000F0CC9" w:rsidP="00FD2625">
      <w:pPr>
        <w:pStyle w:val="Quote"/>
      </w:pPr>
      <w:r w:rsidRPr="00FD2625">
        <w:t>Having given careful consideration to the effects of commencing sections 165 and 167 of the Equality Act, including ensuring that drivers understand fully their responsibilities, we will now proceed to bring the measures into force, aiming for commencement by the end of 2016. This will provide wheelchair users with similar protection from discrimination as that already available to assistance dog owners – ensuring that they are provided with the assistance they need to access taxis and private hire vehicles, and that they can no longer be charged extra.</w:t>
      </w:r>
    </w:p>
    <w:p w14:paraId="23F6C2DE" w14:textId="77777777" w:rsidR="009F174B" w:rsidRPr="009F174B" w:rsidRDefault="009F174B" w:rsidP="009F174B">
      <w:pPr>
        <w:pStyle w:val="Heading2"/>
      </w:pPr>
      <w:bookmarkStart w:id="14" w:name="_Toc488088749"/>
      <w:bookmarkStart w:id="15" w:name="_Toc488093137"/>
      <w:bookmarkStart w:id="16" w:name="_Toc488093657"/>
      <w:r>
        <w:t>S167 lists</w:t>
      </w:r>
      <w:bookmarkEnd w:id="14"/>
      <w:bookmarkEnd w:id="15"/>
      <w:bookmarkEnd w:id="16"/>
    </w:p>
    <w:p w14:paraId="4C9E7139" w14:textId="77777777" w:rsidR="000F0CC9" w:rsidRDefault="000F0CC9" w:rsidP="008229E9">
      <w:r>
        <w:t xml:space="preserve">The legislation, however, has an Achilles heel: it only </w:t>
      </w:r>
      <w:r w:rsidR="00531D0A">
        <w:t>takes</w:t>
      </w:r>
      <w:r>
        <w:t xml:space="preserve"> effect </w:t>
      </w:r>
      <w:r w:rsidR="009E1B75">
        <w:t xml:space="preserve">in areas of the country </w:t>
      </w:r>
      <w:r>
        <w:t xml:space="preserve">where taxi and </w:t>
      </w:r>
      <w:r w:rsidR="00531D0A">
        <w:t>PHV</w:t>
      </w:r>
      <w:r>
        <w:t xml:space="preserve"> licensing authorities have created a specific list of wheelchair accessible vehicles</w:t>
      </w:r>
      <w:r w:rsidR="009E1B75">
        <w:t xml:space="preserve"> under</w:t>
      </w:r>
      <w:r>
        <w:t xml:space="preserve"> s167 of the Act. </w:t>
      </w:r>
    </w:p>
    <w:p w14:paraId="756A88D9" w14:textId="77777777" w:rsidR="000F0CC9" w:rsidRDefault="000F0CC9" w:rsidP="008229E9">
      <w:r>
        <w:t>In February 2017, the Department for Transport issued statutory guidance to taxi licensing authorities</w:t>
      </w:r>
      <w:r>
        <w:rPr>
          <w:rStyle w:val="EndnoteReference"/>
        </w:rPr>
        <w:endnoteReference w:id="3"/>
      </w:r>
      <w:r>
        <w:t>, which states:</w:t>
      </w:r>
    </w:p>
    <w:p w14:paraId="1310D150" w14:textId="77777777" w:rsidR="000F0CC9" w:rsidRDefault="000F0CC9" w:rsidP="00183D29">
      <w:pPr>
        <w:pStyle w:val="Quote"/>
      </w:pPr>
      <w:r>
        <w:t>Section 167 of the Act permits, but does not require, L</w:t>
      </w:r>
      <w:r w:rsidR="009E1B75">
        <w:t>As (Local Authorities)</w:t>
      </w:r>
      <w:r>
        <w:t xml:space="preserve"> to maintain a designated list of wheelchair accessible taxis and PHVs.</w:t>
      </w:r>
    </w:p>
    <w:p w14:paraId="073AB3DF" w14:textId="77777777" w:rsidR="000F0CC9" w:rsidRDefault="000F0CC9" w:rsidP="00183D29">
      <w:pPr>
        <w:pStyle w:val="Quote"/>
      </w:pPr>
      <w:r>
        <w:lastRenderedPageBreak/>
        <w:t>Whilst LAs are under no specific legal obligation to maintain a list under section 167, the Government recommends strongly that they do so. Without such a list the requirements of section 165 of the Act do not apply, and drivers may continue to refuse the carriage of wheelchair users, fail to provide them with assistance, or to charge them extra.</w:t>
      </w:r>
    </w:p>
    <w:p w14:paraId="72132243" w14:textId="77777777" w:rsidR="006661C1" w:rsidRPr="006661C1" w:rsidRDefault="006661C1" w:rsidP="006661C1">
      <w:r>
        <w:t xml:space="preserve">The guidance </w:t>
      </w:r>
      <w:r w:rsidR="009E1B75">
        <w:t>recommends</w:t>
      </w:r>
      <w:r>
        <w:t xml:space="preserve"> licensing authorities work towards producing a S167 list by October 2017.</w:t>
      </w:r>
    </w:p>
    <w:p w14:paraId="631663A4" w14:textId="77777777" w:rsidR="00531D0A" w:rsidRDefault="00531D0A" w:rsidP="00531D0A">
      <w:pPr>
        <w:pStyle w:val="Heading2"/>
      </w:pPr>
      <w:bookmarkStart w:id="17" w:name="_Toc488088750"/>
      <w:bookmarkStart w:id="18" w:name="_Toc488093138"/>
      <w:bookmarkStart w:id="19" w:name="_Toc488093658"/>
      <w:r>
        <w:t>The issue in question</w:t>
      </w:r>
      <w:bookmarkEnd w:id="17"/>
      <w:bookmarkEnd w:id="18"/>
      <w:bookmarkEnd w:id="19"/>
    </w:p>
    <w:p w14:paraId="6CF97BCB" w14:textId="77777777" w:rsidR="00531D0A" w:rsidRDefault="0044336A" w:rsidP="009F174B">
      <w:r>
        <w:t>To the best of my knowledge,</w:t>
      </w:r>
      <w:r w:rsidR="003A620B">
        <w:t xml:space="preserve"> at the time of writing (April to July 2017)</w:t>
      </w:r>
      <w:r>
        <w:t xml:space="preserve"> nobody is evaluating whether </w:t>
      </w:r>
      <w:r w:rsidR="000F0CC9">
        <w:t xml:space="preserve">taxi and PHV licensing authorities intend to </w:t>
      </w:r>
      <w:r>
        <w:t xml:space="preserve">use their power to </w:t>
      </w:r>
      <w:r w:rsidR="00531D0A">
        <w:t>create a S167 list</w:t>
      </w:r>
      <w:r w:rsidR="009E1B75">
        <w:t>.</w:t>
      </w:r>
      <w:r>
        <w:t xml:space="preserve"> </w:t>
      </w:r>
    </w:p>
    <w:p w14:paraId="3A0F0632" w14:textId="77777777" w:rsidR="0044336A" w:rsidRDefault="00531D0A" w:rsidP="009F174B">
      <w:r>
        <w:t>My intent in this research is to ascertain w</w:t>
      </w:r>
      <w:r w:rsidR="009E1B75">
        <w:t xml:space="preserve">hether authorities are </w:t>
      </w:r>
      <w:r w:rsidR="00946DCD">
        <w:t>going to create S167 lists</w:t>
      </w:r>
      <w:r w:rsidR="009E1B75">
        <w:t>, or are not.</w:t>
      </w:r>
    </w:p>
    <w:p w14:paraId="6D6D71EB" w14:textId="77777777" w:rsidR="000F0CC9" w:rsidRDefault="000F0CC9" w:rsidP="001A1FDE">
      <w:pPr>
        <w:pStyle w:val="Heading2"/>
      </w:pPr>
      <w:bookmarkStart w:id="20" w:name="_Toc488088751"/>
      <w:bookmarkStart w:id="21" w:name="_Toc488093139"/>
      <w:bookmarkStart w:id="22" w:name="_Toc488093659"/>
      <w:r>
        <w:t>Subsidiary issues</w:t>
      </w:r>
      <w:bookmarkEnd w:id="20"/>
      <w:bookmarkEnd w:id="21"/>
      <w:bookmarkEnd w:id="22"/>
    </w:p>
    <w:p w14:paraId="1AB848B2" w14:textId="77777777" w:rsidR="000F0CC9" w:rsidRPr="00B95A2C" w:rsidRDefault="000F0CC9" w:rsidP="00B95A2C">
      <w:pPr>
        <w:pStyle w:val="Heading3"/>
      </w:pPr>
      <w:bookmarkStart w:id="23" w:name="_Toc488088752"/>
      <w:bookmarkStart w:id="24" w:name="_Toc488093140"/>
      <w:bookmarkStart w:id="25" w:name="_Toc488093660"/>
      <w:r>
        <w:t>Voluntary lists</w:t>
      </w:r>
      <w:bookmarkEnd w:id="23"/>
      <w:bookmarkEnd w:id="24"/>
      <w:bookmarkEnd w:id="25"/>
    </w:p>
    <w:p w14:paraId="2AC9A61D" w14:textId="77777777" w:rsidR="000F0CC9" w:rsidRDefault="000F0CC9" w:rsidP="002107A2">
      <w:r w:rsidRPr="002107A2">
        <w:t>On 15th September 2010, the Department for Transport issued guidance on the Act which stated, in relation to section 167</w:t>
      </w:r>
      <w:r>
        <w:t>:</w:t>
      </w:r>
      <w:r w:rsidRPr="002107A2">
        <w:t xml:space="preserve"> </w:t>
      </w:r>
    </w:p>
    <w:p w14:paraId="14F66B06" w14:textId="77777777" w:rsidR="000F0CC9" w:rsidRDefault="000F0CC9" w:rsidP="002107A2">
      <w:pPr>
        <w:pStyle w:val="Quote"/>
      </w:pPr>
      <w:r w:rsidRPr="002107A2">
        <w:t xml:space="preserve">although the list of designated vehicles will have no actual effect in law until the duties are commenced, we would urge licensing authorities to start maintaining a list as soon as possible for the purpose of liaising with the trade and </w:t>
      </w:r>
      <w:r>
        <w:t>issuing exemption certificates.</w:t>
      </w:r>
    </w:p>
    <w:p w14:paraId="4C747967" w14:textId="77777777" w:rsidR="000F0CC9" w:rsidRDefault="000F0CC9" w:rsidP="002107A2">
      <w:r>
        <w:t xml:space="preserve">I term </w:t>
      </w:r>
      <w:r w:rsidR="00753BE5">
        <w:t xml:space="preserve">such </w:t>
      </w:r>
      <w:r>
        <w:t>list</w:t>
      </w:r>
      <w:r w:rsidR="00753BE5">
        <w:t>s</w:t>
      </w:r>
      <w:r>
        <w:t xml:space="preserve"> as “voluntary list</w:t>
      </w:r>
      <w:r w:rsidR="00753BE5">
        <w:t>s</w:t>
      </w:r>
      <w:r>
        <w:t xml:space="preserve">”. </w:t>
      </w:r>
      <w:r w:rsidR="00753BE5">
        <w:t>A licensing authority’s</w:t>
      </w:r>
      <w:r>
        <w:t xml:space="preserve"> take-up of the </w:t>
      </w:r>
      <w:r w:rsidR="00430EDA">
        <w:t>recommendation</w:t>
      </w:r>
      <w:r>
        <w:t xml:space="preserve"> to produce such could be an indicator of an authority’s intent to produce a S167 list.</w:t>
      </w:r>
      <w:r w:rsidR="00531D0A">
        <w:t xml:space="preserve"> I therefore examined the extent of taxi licensing authorities’ take-up of this</w:t>
      </w:r>
      <w:r w:rsidR="009E1B75">
        <w:t xml:space="preserve"> recommendation</w:t>
      </w:r>
      <w:r w:rsidR="00531D0A">
        <w:t>.</w:t>
      </w:r>
    </w:p>
    <w:p w14:paraId="2B625569" w14:textId="77777777" w:rsidR="000F0CC9" w:rsidRDefault="000F0CC9" w:rsidP="00B95A2C">
      <w:pPr>
        <w:pStyle w:val="Heading3"/>
      </w:pPr>
      <w:bookmarkStart w:id="26" w:name="_Toc488088753"/>
      <w:bookmarkStart w:id="27" w:name="_Toc488093141"/>
      <w:bookmarkStart w:id="28" w:name="_Toc488093661"/>
      <w:r>
        <w:t>Enforcement</w:t>
      </w:r>
      <w:bookmarkEnd w:id="26"/>
      <w:bookmarkEnd w:id="27"/>
      <w:bookmarkEnd w:id="28"/>
    </w:p>
    <w:p w14:paraId="767373AF" w14:textId="77777777" w:rsidR="000F0CC9" w:rsidRDefault="000F0CC9" w:rsidP="00B95A2C">
      <w:r>
        <w:t>Analogous regulations</w:t>
      </w:r>
      <w:r>
        <w:rPr>
          <w:rStyle w:val="EndnoteReference"/>
        </w:rPr>
        <w:endnoteReference w:id="4"/>
      </w:r>
      <w:r>
        <w:t xml:space="preserve"> place </w:t>
      </w:r>
      <w:r w:rsidR="009E1B75">
        <w:t xml:space="preserve">bus drivers under </w:t>
      </w:r>
      <w:r>
        <w:t xml:space="preserve">obligations </w:t>
      </w:r>
      <w:r w:rsidR="009E1B75">
        <w:t>to wheelchair users</w:t>
      </w:r>
      <w:r>
        <w:t>:</w:t>
      </w:r>
    </w:p>
    <w:p w14:paraId="4629F8E9" w14:textId="77777777" w:rsidR="000F0CC9" w:rsidRDefault="000F0CC9" w:rsidP="00C2283D">
      <w:pPr>
        <w:pStyle w:val="Quote"/>
      </w:pPr>
      <w:r w:rsidRPr="00B95A2C">
        <w:t>If there is an unoccupied wheelchair space on the vehicle, a driver and a conductor shall allow a wheelchair user to board</w:t>
      </w:r>
      <w:r>
        <w:t>…</w:t>
      </w:r>
    </w:p>
    <w:p w14:paraId="533ED1B1" w14:textId="77777777" w:rsidR="000F0CC9" w:rsidRDefault="000F0CC9" w:rsidP="00C2283D">
      <w:pPr>
        <w:pStyle w:val="Quote"/>
      </w:pPr>
      <w:r w:rsidRPr="00B95A2C">
        <w:t>A driver and a conductor shall ensure</w:t>
      </w:r>
      <w:r>
        <w:t xml:space="preserve"> … that wheelchair users can gain access into and can get out of a wheelchair space …  before the vehicle is driven, that any wheelchair user is correctly and safely positioned in a wheelchair space …</w:t>
      </w:r>
    </w:p>
    <w:p w14:paraId="2BFF6558" w14:textId="77777777" w:rsidR="000F0CC9" w:rsidRDefault="000F0CC9" w:rsidP="00C2283D">
      <w:pPr>
        <w:pStyle w:val="Quote"/>
      </w:pPr>
      <w:r w:rsidRPr="00C2283D">
        <w:t>Where a wheelchair user wishes to board or to alight from a Schedule 1 vehicle and requests assistance to do so, a driver and a conductor shall provide assistance to him.</w:t>
      </w:r>
    </w:p>
    <w:p w14:paraId="7FDFA5F9" w14:textId="77777777" w:rsidR="000F0CC9" w:rsidRDefault="00033792" w:rsidP="00C2283D">
      <w:r>
        <w:lastRenderedPageBreak/>
        <w:t xml:space="preserve">Extensive experience, direct and vicarious, makes clear that breaches of the bus regulations are commonplace. </w:t>
      </w:r>
      <w:r w:rsidR="000F0CC9">
        <w:t>However, the Department for Transport has stated:</w:t>
      </w:r>
      <w:r w:rsidR="000F0CC9">
        <w:rPr>
          <w:rStyle w:val="EndnoteReference"/>
        </w:rPr>
        <w:endnoteReference w:id="5"/>
      </w:r>
    </w:p>
    <w:p w14:paraId="41EF4CD3" w14:textId="77777777" w:rsidR="000F0CC9" w:rsidRDefault="000F0CC9" w:rsidP="00C2283D">
      <w:pPr>
        <w:pStyle w:val="Quote"/>
      </w:pPr>
      <w:r w:rsidRPr="00C2283D">
        <w:t>Since the Department is not aware that any legal action has been taken under the Regulations, although we cannot be certain, the probability is that there has been no such action.</w:t>
      </w:r>
    </w:p>
    <w:p w14:paraId="14630ECD" w14:textId="77777777" w:rsidR="000F0CC9" w:rsidRDefault="00152BEA" w:rsidP="00C2283D">
      <w:r>
        <w:t xml:space="preserve">I worry that similar may occur with the taxi anti-discrimination provisions of the Act. </w:t>
      </w:r>
      <w:r w:rsidR="000F0CC9">
        <w:t xml:space="preserve">There seems little point in legislation that is not enforced. </w:t>
      </w:r>
      <w:r w:rsidR="00753BE5">
        <w:t xml:space="preserve">I therefore </w:t>
      </w:r>
      <w:r w:rsidR="000646E6">
        <w:t xml:space="preserve">included </w:t>
      </w:r>
      <w:r w:rsidR="00753BE5">
        <w:t xml:space="preserve">authorities’ </w:t>
      </w:r>
      <w:r w:rsidR="000646E6">
        <w:t>intended enforcement mechanisms in my research</w:t>
      </w:r>
      <w:r w:rsidR="00E161A3">
        <w:t>.</w:t>
      </w:r>
    </w:p>
    <w:p w14:paraId="373B8146" w14:textId="77777777" w:rsidR="000F0CC9" w:rsidRDefault="000F0CC9" w:rsidP="00C2283D">
      <w:pPr>
        <w:pStyle w:val="Heading3"/>
      </w:pPr>
      <w:bookmarkStart w:id="29" w:name="_Toc488088754"/>
      <w:bookmarkStart w:id="30" w:name="_Toc488093142"/>
      <w:bookmarkStart w:id="31" w:name="_Toc488093662"/>
      <w:r>
        <w:t>Exemptions</w:t>
      </w:r>
      <w:bookmarkEnd w:id="29"/>
      <w:bookmarkEnd w:id="30"/>
      <w:bookmarkEnd w:id="31"/>
    </w:p>
    <w:p w14:paraId="00DB3A1E" w14:textId="77777777" w:rsidR="00C2283D" w:rsidRDefault="000F0CC9" w:rsidP="00C2283D">
      <w:r>
        <w:t>Section 166 of the Act</w:t>
      </w:r>
      <w:r w:rsidRPr="000F0CC9">
        <w:rPr>
          <w:vertAlign w:val="superscript"/>
        </w:rPr>
        <w:fldChar w:fldCharType="begin"/>
      </w:r>
      <w:r w:rsidRPr="000F0CC9">
        <w:rPr>
          <w:vertAlign w:val="superscript"/>
        </w:rPr>
        <w:instrText xml:space="preserve"> NOTEREF _Ref487744334 \h </w:instrText>
      </w:r>
      <w:r>
        <w:rPr>
          <w:vertAlign w:val="superscript"/>
        </w:rPr>
        <w:instrText xml:space="preserve">\f </w:instrText>
      </w:r>
      <w:r w:rsidRPr="000F0CC9">
        <w:rPr>
          <w:vertAlign w:val="superscript"/>
        </w:rPr>
      </w:r>
      <w:r w:rsidRPr="000F0CC9">
        <w:rPr>
          <w:vertAlign w:val="superscript"/>
        </w:rPr>
        <w:fldChar w:fldCharType="separate"/>
      </w:r>
      <w:r w:rsidRPr="000F0CC9">
        <w:rPr>
          <w:rStyle w:val="EndnoteReference"/>
        </w:rPr>
        <w:t>i</w:t>
      </w:r>
      <w:r w:rsidRPr="000F0CC9">
        <w:rPr>
          <w:vertAlign w:val="superscript"/>
        </w:rPr>
        <w:fldChar w:fldCharType="end"/>
      </w:r>
      <w:r>
        <w:t xml:space="preserve"> requires authorities to grant exemptions to drivers of wheelchair accessible</w:t>
      </w:r>
      <w:r w:rsidR="003B379E">
        <w:t xml:space="preserve"> taxis or private hire vehicles from their obligations to wheelchair users</w:t>
      </w:r>
      <w:r w:rsidR="00A42422">
        <w:t>. Such exemptions may be granted:</w:t>
      </w:r>
    </w:p>
    <w:p w14:paraId="755142A6" w14:textId="77777777" w:rsidR="000F0CC9" w:rsidRDefault="000F0CC9" w:rsidP="000F0CC9">
      <w:pPr>
        <w:pStyle w:val="Quote"/>
      </w:pPr>
      <w:r>
        <w:t>on medical grounds, or</w:t>
      </w:r>
    </w:p>
    <w:p w14:paraId="4976CB86" w14:textId="77777777" w:rsidR="000F0CC9" w:rsidRDefault="000F0CC9" w:rsidP="000F0CC9">
      <w:pPr>
        <w:pStyle w:val="Quote"/>
      </w:pPr>
      <w:r>
        <w:t>on the ground that the person's physical condition makes it impossible or unreasonably difficult for the person to comply with those duties.</w:t>
      </w:r>
    </w:p>
    <w:p w14:paraId="6D6AA460" w14:textId="77777777" w:rsidR="000F0CC9" w:rsidRDefault="00683BEE" w:rsidP="000F0CC9">
      <w:r>
        <w:t>Section 166</w:t>
      </w:r>
      <w:r w:rsidR="000F0CC9">
        <w:t xml:space="preserve"> was commenced in 2010, so authorities have been able issue such exemptions since then. This is a somewhat perverse situation, as </w:t>
      </w:r>
      <w:r>
        <w:t>stated</w:t>
      </w:r>
      <w:r w:rsidR="0044336A">
        <w:t xml:space="preserve"> by the Equality Act 2010 and Disability Select Committee:</w:t>
      </w:r>
      <w:r w:rsidR="0044336A">
        <w:rPr>
          <w:rStyle w:val="EndnoteReference"/>
        </w:rPr>
        <w:endnoteReference w:id="6"/>
      </w:r>
    </w:p>
    <w:p w14:paraId="2F30E8C4" w14:textId="77777777" w:rsidR="0044336A" w:rsidRDefault="0044336A" w:rsidP="0044336A">
      <w:pPr>
        <w:pStyle w:val="Quote"/>
      </w:pPr>
      <w:r w:rsidRPr="0044336A">
        <w:t>taxi drivers can apply for exemption from duties which do not apply and which, since their enactment 20 years ago, have never applied</w:t>
      </w:r>
    </w:p>
    <w:p w14:paraId="025E84A5" w14:textId="77777777" w:rsidR="0044336A" w:rsidRDefault="00753BE5" w:rsidP="0044336A">
      <w:r>
        <w:t xml:space="preserve">The number of exemptions granted by a licensing authority could be an indication </w:t>
      </w:r>
      <w:r w:rsidR="00EF4D4E">
        <w:t>of</w:t>
      </w:r>
      <w:r>
        <w:t xml:space="preserve"> the </w:t>
      </w:r>
      <w:r w:rsidR="00664D0C">
        <w:t>resolution or zeal of the licensing authority</w:t>
      </w:r>
      <w:r>
        <w:t xml:space="preserve">, or to whether </w:t>
      </w:r>
      <w:r w:rsidR="00A37E40">
        <w:t>exemptions</w:t>
      </w:r>
      <w:r>
        <w:t xml:space="preserve"> may seriously undermine wheelchair users’ rights.</w:t>
      </w:r>
      <w:r w:rsidR="00152BEA">
        <w:t xml:space="preserve"> I therefore </w:t>
      </w:r>
      <w:r w:rsidR="00A37E40">
        <w:t>included</w:t>
      </w:r>
      <w:r w:rsidR="00152BEA">
        <w:t xml:space="preserve"> authorit</w:t>
      </w:r>
      <w:r w:rsidR="00A37E40">
        <w:t>ies’ issuing of such exemptions as part of my research.</w:t>
      </w:r>
    </w:p>
    <w:p w14:paraId="7F134E75" w14:textId="77777777" w:rsidR="00C04EC4" w:rsidRDefault="00C04EC4" w:rsidP="00C04EC4">
      <w:pPr>
        <w:pStyle w:val="Heading3"/>
      </w:pPr>
      <w:bookmarkStart w:id="32" w:name="_Toc488088755"/>
      <w:bookmarkStart w:id="33" w:name="_Toc488093143"/>
      <w:bookmarkStart w:id="34" w:name="_Toc488093663"/>
      <w:r>
        <w:t>Definition of Wheelchair Accessible Vehicle</w:t>
      </w:r>
      <w:bookmarkEnd w:id="32"/>
      <w:bookmarkEnd w:id="33"/>
      <w:bookmarkEnd w:id="34"/>
    </w:p>
    <w:p w14:paraId="22B5D844" w14:textId="77777777" w:rsidR="00C04EC4" w:rsidRPr="00C04EC4" w:rsidRDefault="00C04EC4" w:rsidP="00C04EC4">
      <w:r>
        <w:t xml:space="preserve">The Act leaves local authorities to make their own definition as to what qualifies as a </w:t>
      </w:r>
      <w:r w:rsidR="001B2D6D">
        <w:t>“</w:t>
      </w:r>
      <w:r>
        <w:t>wheelchair accessible vehicle</w:t>
      </w:r>
      <w:r w:rsidR="001B2D6D">
        <w:t>” for inclusion in a S167 list</w:t>
      </w:r>
      <w:r>
        <w:t xml:space="preserve">. Whilst I initially </w:t>
      </w:r>
      <w:r w:rsidR="00AD5A78">
        <w:t>intended</w:t>
      </w:r>
      <w:r>
        <w:t xml:space="preserve"> to examine t</w:t>
      </w:r>
      <w:r w:rsidR="00AD5A78">
        <w:t>his issue, I eventually decided</w:t>
      </w:r>
      <w:r>
        <w:t xml:space="preserve"> to declare this issue “out of scope” for my research due to the amount of extra time, work and headspace investigating such would </w:t>
      </w:r>
      <w:r w:rsidR="001548A3">
        <w:t>engender</w:t>
      </w:r>
      <w:r>
        <w:t>.</w:t>
      </w:r>
    </w:p>
    <w:p w14:paraId="3536798D" w14:textId="77777777" w:rsidR="009F174B" w:rsidRDefault="009F174B">
      <w:pPr>
        <w:spacing w:after="0" w:line="240" w:lineRule="auto"/>
        <w:jc w:val="left"/>
        <w:rPr>
          <w:b/>
          <w:bCs/>
          <w:caps/>
          <w:spacing w:val="4"/>
          <w:sz w:val="28"/>
          <w:szCs w:val="28"/>
        </w:rPr>
      </w:pPr>
      <w:r>
        <w:br w:type="page"/>
      </w:r>
    </w:p>
    <w:p w14:paraId="05E1EFB1" w14:textId="77777777" w:rsidR="00753BE5" w:rsidRDefault="00753BE5" w:rsidP="00753BE5">
      <w:pPr>
        <w:pStyle w:val="Heading1"/>
      </w:pPr>
      <w:bookmarkStart w:id="35" w:name="_Toc488088756"/>
      <w:bookmarkStart w:id="36" w:name="_Toc488093144"/>
      <w:bookmarkStart w:id="37" w:name="_Toc488093664"/>
      <w:r>
        <w:lastRenderedPageBreak/>
        <w:t>Methods</w:t>
      </w:r>
      <w:bookmarkEnd w:id="35"/>
      <w:bookmarkEnd w:id="36"/>
      <w:bookmarkEnd w:id="37"/>
    </w:p>
    <w:p w14:paraId="47B50821" w14:textId="77777777" w:rsidR="00753BE5" w:rsidRDefault="00753BE5" w:rsidP="009F174B">
      <w:pPr>
        <w:pStyle w:val="Heading2"/>
        <w:numPr>
          <w:ilvl w:val="0"/>
          <w:numId w:val="24"/>
        </w:numPr>
      </w:pPr>
      <w:bookmarkStart w:id="38" w:name="_Toc488088757"/>
      <w:bookmarkStart w:id="39" w:name="_Toc488093145"/>
      <w:bookmarkStart w:id="40" w:name="_Toc488093665"/>
      <w:r>
        <w:t>Identifying Licensing Bodies</w:t>
      </w:r>
      <w:bookmarkEnd w:id="38"/>
      <w:bookmarkEnd w:id="39"/>
      <w:bookmarkEnd w:id="40"/>
    </w:p>
    <w:p w14:paraId="0705C7FD" w14:textId="77777777" w:rsidR="00753BE5" w:rsidRDefault="00424AD0" w:rsidP="00753BE5">
      <w:r>
        <w:t xml:space="preserve">Sections </w:t>
      </w:r>
      <w:r w:rsidR="00753BE5">
        <w:t>165</w:t>
      </w:r>
      <w:r>
        <w:t xml:space="preserve"> to </w:t>
      </w:r>
      <w:r w:rsidR="00753BE5">
        <w:t>167 of the Equality Act ha</w:t>
      </w:r>
      <w:r>
        <w:t>ve</w:t>
      </w:r>
      <w:r w:rsidR="00753BE5">
        <w:t xml:space="preserve"> effect in Great Britain (but not Northern Ireland). There are 367 taxi and private hire licensing bodies in England, Scotland and Wales; comprising Transport for London (covering </w:t>
      </w:r>
      <w:r w:rsidR="00271CDF">
        <w:t>all</w:t>
      </w:r>
      <w:r w:rsidR="001548A3">
        <w:t xml:space="preserve"> local authorities in</w:t>
      </w:r>
      <w:r w:rsidR="00753BE5">
        <w:t xml:space="preserve"> Greater London) and county, borough or unitary councils throughout the rest of the countries. </w:t>
      </w:r>
    </w:p>
    <w:p w14:paraId="03D5DAE7" w14:textId="77777777" w:rsidR="00424AD0" w:rsidRDefault="00753BE5" w:rsidP="00753BE5">
      <w:r>
        <w:t xml:space="preserve">I </w:t>
      </w:r>
      <w:r w:rsidR="00152BEA">
        <w:t>used</w:t>
      </w:r>
      <w:r>
        <w:t xml:space="preserve"> the list of licensing authorities in England and Wales </w:t>
      </w:r>
      <w:r w:rsidR="00C60BCC">
        <w:t>provided in</w:t>
      </w:r>
      <w:r>
        <w:t xml:space="preserve"> the Department for Transport’s 2015 </w:t>
      </w:r>
      <w:r w:rsidRPr="00753BE5">
        <w:t xml:space="preserve">Taxi and </w:t>
      </w:r>
      <w:r>
        <w:t>P</w:t>
      </w:r>
      <w:r w:rsidRPr="00753BE5">
        <w:t xml:space="preserve">rivate </w:t>
      </w:r>
      <w:r>
        <w:t>H</w:t>
      </w:r>
      <w:r w:rsidRPr="00753BE5">
        <w:t xml:space="preserve">ire </w:t>
      </w:r>
      <w:r>
        <w:t>V</w:t>
      </w:r>
      <w:r w:rsidRPr="00753BE5">
        <w:t>ehicles statistics</w:t>
      </w:r>
      <w:r w:rsidR="00152BEA">
        <w:t>,</w:t>
      </w:r>
      <w:r>
        <w:rPr>
          <w:rStyle w:val="EndnoteReference"/>
        </w:rPr>
        <w:endnoteReference w:id="7"/>
      </w:r>
      <w:r w:rsidR="00424AD0">
        <w:t xml:space="preserve"> and the list of licensing authorities in Scotland from Transport Scotland’s datasets.</w:t>
      </w:r>
      <w:r w:rsidR="00424AD0">
        <w:rPr>
          <w:rStyle w:val="EndnoteReference"/>
        </w:rPr>
        <w:endnoteReference w:id="8"/>
      </w:r>
      <w:r w:rsidR="00424AD0">
        <w:t xml:space="preserve"> </w:t>
      </w:r>
    </w:p>
    <w:p w14:paraId="3E3B86EA" w14:textId="77777777" w:rsidR="00424AD0" w:rsidRDefault="00424AD0" w:rsidP="00424AD0">
      <w:pPr>
        <w:pStyle w:val="Heading2"/>
      </w:pPr>
      <w:bookmarkStart w:id="41" w:name="_Toc488088758"/>
      <w:bookmarkStart w:id="42" w:name="_Toc488093146"/>
      <w:bookmarkStart w:id="43" w:name="_Toc488093666"/>
      <w:r>
        <w:t xml:space="preserve">Freedom of Information </w:t>
      </w:r>
      <w:r w:rsidR="00152BEA">
        <w:t xml:space="preserve">(FOI) </w:t>
      </w:r>
      <w:r>
        <w:t>Requests</w:t>
      </w:r>
      <w:bookmarkEnd w:id="41"/>
      <w:bookmarkEnd w:id="42"/>
      <w:bookmarkEnd w:id="43"/>
    </w:p>
    <w:p w14:paraId="0CB3A54A" w14:textId="1887ACA8" w:rsidR="00753BE5" w:rsidRDefault="006820F3" w:rsidP="00753BE5">
      <w:r>
        <w:t>On 19</w:t>
      </w:r>
      <w:r w:rsidRPr="006820F3">
        <w:rPr>
          <w:vertAlign w:val="superscript"/>
        </w:rPr>
        <w:t>th</w:t>
      </w:r>
      <w:r>
        <w:t xml:space="preserve"> April</w:t>
      </w:r>
      <w:r w:rsidR="003A620B">
        <w:t xml:space="preserve"> 2017</w:t>
      </w:r>
      <w:r>
        <w:t xml:space="preserve">, </w:t>
      </w:r>
      <w:r w:rsidR="00424AD0">
        <w:t xml:space="preserve">I sent the same Freedom of Information request </w:t>
      </w:r>
      <w:r w:rsidR="00152BEA">
        <w:t xml:space="preserve">to </w:t>
      </w:r>
      <w:r w:rsidR="00C60BCC">
        <w:t>all 367</w:t>
      </w:r>
      <w:r w:rsidR="00152BEA">
        <w:t xml:space="preserve"> licensing </w:t>
      </w:r>
      <w:r w:rsidR="000F09B7">
        <w:t>authorities</w:t>
      </w:r>
      <w:r w:rsidR="00152BEA">
        <w:t xml:space="preserve"> </w:t>
      </w:r>
      <w:r w:rsidR="00424AD0">
        <w:t xml:space="preserve">(see Appendix 1 – Freedom of Information request sent to each licensing authority.) I did so via WhatDoTheyKnow.com, </w:t>
      </w:r>
      <w:r w:rsidR="00271CDF">
        <w:t>to</w:t>
      </w:r>
      <w:r w:rsidR="00424AD0">
        <w:t xml:space="preserve"> assist with keeping track of the requests and to ensure that all responses are published online </w:t>
      </w:r>
      <w:r w:rsidR="00446650">
        <w:t xml:space="preserve">for any interested party to </w:t>
      </w:r>
      <w:r w:rsidR="002F4A0F">
        <w:t>read.</w:t>
      </w:r>
    </w:p>
    <w:p w14:paraId="62D8B909" w14:textId="6F29E475" w:rsidR="006820F3" w:rsidRDefault="00424AD0" w:rsidP="00753BE5">
      <w:r>
        <w:t xml:space="preserve">I </w:t>
      </w:r>
      <w:r w:rsidR="00122756">
        <w:t>c</w:t>
      </w:r>
      <w:r w:rsidR="006820F3">
        <w:t>ollated the responses</w:t>
      </w:r>
      <w:r w:rsidR="00446650">
        <w:t>,</w:t>
      </w:r>
      <w:r w:rsidR="006820F3">
        <w:t xml:space="preserve"> and </w:t>
      </w:r>
      <w:r w:rsidR="002F4A0F">
        <w:t>acted</w:t>
      </w:r>
      <w:r w:rsidR="006820F3">
        <w:t xml:space="preserve"> where required </w:t>
      </w:r>
      <w:r w:rsidR="00271CDF">
        <w:t>to</w:t>
      </w:r>
      <w:r w:rsidR="006820F3">
        <w:t xml:space="preserve"> </w:t>
      </w:r>
      <w:r w:rsidR="00152BEA">
        <w:t>pressurise</w:t>
      </w:r>
      <w:r w:rsidR="006820F3">
        <w:t xml:space="preserve"> authorities into providing the information. </w:t>
      </w:r>
      <w:r w:rsidR="008536C1">
        <w:t>Actions required</w:t>
      </w:r>
      <w:r w:rsidR="006820F3">
        <w:t xml:space="preserve"> included:</w:t>
      </w:r>
    </w:p>
    <w:p w14:paraId="2F3F6E1B" w14:textId="77777777" w:rsidR="006820F3" w:rsidRDefault="006820F3" w:rsidP="006820F3">
      <w:pPr>
        <w:pStyle w:val="ListParagraph"/>
        <w:numPr>
          <w:ilvl w:val="0"/>
          <w:numId w:val="18"/>
        </w:numPr>
      </w:pPr>
      <w:r>
        <w:t>Chasing aut</w:t>
      </w:r>
      <w:r w:rsidR="00152BEA">
        <w:t>horities that failed to respond</w:t>
      </w:r>
      <w:r>
        <w:t xml:space="preserve"> </w:t>
      </w:r>
    </w:p>
    <w:p w14:paraId="2F6FC180" w14:textId="77777777" w:rsidR="00424AD0" w:rsidRDefault="006820F3" w:rsidP="006820F3">
      <w:pPr>
        <w:pStyle w:val="ListParagraph"/>
        <w:numPr>
          <w:ilvl w:val="0"/>
          <w:numId w:val="18"/>
        </w:numPr>
      </w:pPr>
      <w:r>
        <w:t>Engaging</w:t>
      </w:r>
      <w:r w:rsidR="008536C1">
        <w:t xml:space="preserve"> assistance from</w:t>
      </w:r>
      <w:r>
        <w:t xml:space="preserve"> the Info</w:t>
      </w:r>
      <w:r w:rsidR="008536C1">
        <w:t>rmation Commissioner’s Office and the Scottish Information</w:t>
      </w:r>
      <w:r w:rsidR="00145EB4">
        <w:t xml:space="preserve"> Commissioner</w:t>
      </w:r>
      <w:r>
        <w:t xml:space="preserve"> to </w:t>
      </w:r>
      <w:r w:rsidR="00145EB4">
        <w:t>chase</w:t>
      </w:r>
      <w:r>
        <w:t xml:space="preserve"> responses from authorities that still failed to respond</w:t>
      </w:r>
    </w:p>
    <w:p w14:paraId="6D5F0E1C" w14:textId="77777777" w:rsidR="006820F3" w:rsidRDefault="006820F3" w:rsidP="006820F3">
      <w:pPr>
        <w:pStyle w:val="ListParagraph"/>
        <w:numPr>
          <w:ilvl w:val="0"/>
          <w:numId w:val="18"/>
        </w:numPr>
      </w:pPr>
      <w:r>
        <w:t>Asking for clarification of responses</w:t>
      </w:r>
    </w:p>
    <w:p w14:paraId="72AD345E" w14:textId="77777777" w:rsidR="006820F3" w:rsidRDefault="006820F3" w:rsidP="006820F3">
      <w:pPr>
        <w:pStyle w:val="ListParagraph"/>
        <w:numPr>
          <w:ilvl w:val="0"/>
          <w:numId w:val="18"/>
        </w:numPr>
      </w:pPr>
      <w:r>
        <w:t>Requesting Internal Reviews of authorities’ responses</w:t>
      </w:r>
    </w:p>
    <w:p w14:paraId="79BEDF13" w14:textId="77777777" w:rsidR="006820F3" w:rsidRDefault="00F71D55" w:rsidP="006820F3">
      <w:pPr>
        <w:pStyle w:val="ListParagraph"/>
        <w:numPr>
          <w:ilvl w:val="0"/>
          <w:numId w:val="18"/>
        </w:numPr>
      </w:pPr>
      <w:r>
        <w:t>Obliging</w:t>
      </w:r>
      <w:r w:rsidR="006820F3">
        <w:t xml:space="preserve"> the Information Commissioner to conduct assessment</w:t>
      </w:r>
      <w:r w:rsidR="00152BEA">
        <w:t>s</w:t>
      </w:r>
      <w:r w:rsidR="006820F3">
        <w:t xml:space="preserve"> of authorities’ </w:t>
      </w:r>
      <w:r w:rsidR="00894E4D">
        <w:t>handling of my FOI requests</w:t>
      </w:r>
      <w:r>
        <w:t>.</w:t>
      </w:r>
    </w:p>
    <w:p w14:paraId="2A80CF85" w14:textId="77777777" w:rsidR="00152BEA" w:rsidRDefault="006820F3" w:rsidP="006820F3">
      <w:r>
        <w:t>This process involved sending and receiving thousands of emails over t</w:t>
      </w:r>
      <w:r w:rsidR="00152BEA">
        <w:t>hree</w:t>
      </w:r>
      <w:r>
        <w:t xml:space="preserve"> months. </w:t>
      </w:r>
    </w:p>
    <w:p w14:paraId="2AA5DF49" w14:textId="77777777" w:rsidR="006820F3" w:rsidRDefault="006820F3" w:rsidP="006820F3">
      <w:r>
        <w:t>Whilst public authorities are obliged by the Freedom of Information Act 2000 to respond to Freedom of Information Requests with the information required or a valid exemption “</w:t>
      </w:r>
      <w:r w:rsidRPr="00357C19">
        <w:rPr>
          <w:i/>
        </w:rPr>
        <w:t>promptly and in any event not later than the twentieth working day following the date of receipt</w:t>
      </w:r>
      <w:r w:rsidR="00EC31B9">
        <w:rPr>
          <w:i/>
        </w:rPr>
        <w:t>,</w:t>
      </w:r>
      <w:r>
        <w:t>”</w:t>
      </w:r>
      <w:r>
        <w:rPr>
          <w:rStyle w:val="EndnoteReference"/>
        </w:rPr>
        <w:endnoteReference w:id="9"/>
      </w:r>
      <w:r>
        <w:t xml:space="preserve"> </w:t>
      </w:r>
      <w:r w:rsidR="00EC31B9">
        <w:t>it is common experience</w:t>
      </w:r>
      <w:r w:rsidR="00357C19">
        <w:t xml:space="preserve"> that</w:t>
      </w:r>
      <w:r w:rsidR="00FA3197">
        <w:t xml:space="preserve"> authorities’</w:t>
      </w:r>
      <w:r w:rsidR="00357C19">
        <w:t xml:space="preserve"> compliance with the Act is variable at best.</w:t>
      </w:r>
    </w:p>
    <w:p w14:paraId="3873AF50" w14:textId="77777777" w:rsidR="00152BEA" w:rsidRDefault="00357C19" w:rsidP="006820F3">
      <w:r>
        <w:t>As of writing, 334 of the 347 authorities have responded with all the information I requested. The remaining 13 supplied partial information</w:t>
      </w:r>
      <w:r w:rsidR="00AE28B7">
        <w:t>, even after internal review.</w:t>
      </w:r>
      <w:r w:rsidR="00152BEA">
        <w:t xml:space="preserve"> I am</w:t>
      </w:r>
      <w:r>
        <w:t xml:space="preserve"> awaiting the Information Commissioner’s intervention</w:t>
      </w:r>
      <w:r w:rsidR="00F66B87">
        <w:t xml:space="preserve"> in the 13,</w:t>
      </w:r>
      <w:r>
        <w:t xml:space="preserve"> following </w:t>
      </w:r>
      <w:r w:rsidR="00AE28B7">
        <w:t xml:space="preserve">my </w:t>
      </w:r>
      <w:r w:rsidR="00F66B87">
        <w:t>complaints</w:t>
      </w:r>
      <w:r>
        <w:t xml:space="preserve">. </w:t>
      </w:r>
    </w:p>
    <w:p w14:paraId="491967F4" w14:textId="77777777" w:rsidR="00152BEA" w:rsidRDefault="00357C19" w:rsidP="006820F3">
      <w:r>
        <w:t xml:space="preserve">All 347 authorities have stated whether they have a current S167 list. 10 have yet to </w:t>
      </w:r>
      <w:r w:rsidR="007C5137">
        <w:t>respond to the element of my request asking whether they</w:t>
      </w:r>
      <w:r>
        <w:t xml:space="preserve"> intend to create such a list. </w:t>
      </w:r>
    </w:p>
    <w:p w14:paraId="6EB5D7F3" w14:textId="77777777" w:rsidR="00357C19" w:rsidRDefault="00357C19" w:rsidP="006820F3">
      <w:r>
        <w:t xml:space="preserve">The “success rate” of my </w:t>
      </w:r>
      <w:r w:rsidR="000114CF">
        <w:t>367</w:t>
      </w:r>
      <w:r>
        <w:t xml:space="preserve"> FOI </w:t>
      </w:r>
      <w:r w:rsidR="000114CF">
        <w:t>requests</w:t>
      </w:r>
      <w:r>
        <w:t xml:space="preserve"> is therefore over 97%.</w:t>
      </w:r>
    </w:p>
    <w:p w14:paraId="512A7D16" w14:textId="77777777" w:rsidR="00357C19" w:rsidRDefault="00357C19" w:rsidP="00357C19">
      <w:pPr>
        <w:pStyle w:val="Heading2"/>
      </w:pPr>
      <w:bookmarkStart w:id="44" w:name="_Toc488088759"/>
      <w:bookmarkStart w:id="45" w:name="_Toc488093147"/>
      <w:bookmarkStart w:id="46" w:name="_Toc488093667"/>
      <w:r>
        <w:lastRenderedPageBreak/>
        <w:t>Characteristics of licensing authorities</w:t>
      </w:r>
      <w:bookmarkEnd w:id="44"/>
      <w:bookmarkEnd w:id="45"/>
      <w:bookmarkEnd w:id="46"/>
    </w:p>
    <w:p w14:paraId="660D9FEA" w14:textId="77777777" w:rsidR="00357C19" w:rsidRDefault="00357C19" w:rsidP="00357C19">
      <w:r>
        <w:t xml:space="preserve">The datasets from the Department for Transport and </w:t>
      </w:r>
      <w:r w:rsidR="00152BEA">
        <w:t xml:space="preserve">from </w:t>
      </w:r>
      <w:r>
        <w:t xml:space="preserve">Transport Scotland include the following data, or data from which the following can be derived. </w:t>
      </w:r>
      <w:r w:rsidR="009E6224">
        <w:t>This</w:t>
      </w:r>
      <w:r>
        <w:t xml:space="preserve"> </w:t>
      </w:r>
      <w:r w:rsidR="00FB48E6">
        <w:t xml:space="preserve">data </w:t>
      </w:r>
      <w:r>
        <w:t xml:space="preserve">may be of interest </w:t>
      </w:r>
      <w:r w:rsidR="00FB48E6">
        <w:t>when identifying</w:t>
      </w:r>
      <w:r>
        <w:t xml:space="preserve"> characteristics of licensing authorities a</w:t>
      </w:r>
      <w:r w:rsidR="00A944CE">
        <w:t>nd th</w:t>
      </w:r>
      <w:r w:rsidR="00FB48E6">
        <w:t xml:space="preserve">eir approach to S167 lists. I </w:t>
      </w:r>
      <w:r w:rsidR="009E6224">
        <w:t>therefore</w:t>
      </w:r>
      <w:r w:rsidR="00A944CE">
        <w:t xml:space="preserve"> incorpo</w:t>
      </w:r>
      <w:r w:rsidR="00152BEA">
        <w:t xml:space="preserve">rated </w:t>
      </w:r>
      <w:r w:rsidR="009E6224">
        <w:t>this</w:t>
      </w:r>
      <w:r w:rsidR="00152BEA">
        <w:t xml:space="preserve"> data in my analysis of the FOI responses.</w:t>
      </w:r>
    </w:p>
    <w:p w14:paraId="33BCB591" w14:textId="77777777" w:rsidR="00357C19" w:rsidRDefault="00357C19" w:rsidP="00357C19">
      <w:pPr>
        <w:pStyle w:val="Heading3"/>
      </w:pPr>
      <w:bookmarkStart w:id="47" w:name="_Toc488088760"/>
      <w:bookmarkStart w:id="48" w:name="_Toc488093148"/>
      <w:bookmarkStart w:id="49" w:name="_Toc488093668"/>
      <w:r>
        <w:t>Data for England, Scotland and Wales</w:t>
      </w:r>
      <w:bookmarkEnd w:id="47"/>
      <w:bookmarkEnd w:id="48"/>
      <w:bookmarkEnd w:id="49"/>
    </w:p>
    <w:p w14:paraId="698E422E" w14:textId="77777777" w:rsidR="00357C19" w:rsidRDefault="00357C19" w:rsidP="00357C19">
      <w:pPr>
        <w:pStyle w:val="ListParagraph"/>
        <w:numPr>
          <w:ilvl w:val="0"/>
          <w:numId w:val="19"/>
        </w:numPr>
      </w:pPr>
      <w:r>
        <w:t>The number of a</w:t>
      </w:r>
      <w:r w:rsidR="00F86495">
        <w:t xml:space="preserve">ccessible taxis licensed by each </w:t>
      </w:r>
      <w:r>
        <w:t>authority</w:t>
      </w:r>
    </w:p>
    <w:p w14:paraId="118DDBFF" w14:textId="77777777" w:rsidR="00357C19" w:rsidRDefault="00357C19" w:rsidP="00357C19">
      <w:pPr>
        <w:pStyle w:val="ListParagraph"/>
        <w:numPr>
          <w:ilvl w:val="0"/>
          <w:numId w:val="19"/>
        </w:numPr>
      </w:pPr>
      <w:r>
        <w:t>The proportion of taxis licensed by the authority that are wheelchair accessible</w:t>
      </w:r>
    </w:p>
    <w:p w14:paraId="0A3D6DBA" w14:textId="77777777" w:rsidR="00357C19" w:rsidRDefault="00357C19" w:rsidP="00357C19">
      <w:pPr>
        <w:pStyle w:val="ListParagraph"/>
        <w:numPr>
          <w:ilvl w:val="0"/>
          <w:numId w:val="19"/>
        </w:numPr>
      </w:pPr>
      <w:r>
        <w:t>The number of wheelchair accessible taxis per thousand population in the licensing authority’s area</w:t>
      </w:r>
    </w:p>
    <w:p w14:paraId="71A732DD" w14:textId="77777777" w:rsidR="00357C19" w:rsidRDefault="00357C19" w:rsidP="00357C19">
      <w:pPr>
        <w:pStyle w:val="Heading3"/>
      </w:pPr>
      <w:bookmarkStart w:id="50" w:name="_Toc488088761"/>
      <w:bookmarkStart w:id="51" w:name="_Toc488093149"/>
      <w:bookmarkStart w:id="52" w:name="_Toc488093669"/>
      <w:r>
        <w:t>Data for England and Wales only</w:t>
      </w:r>
      <w:bookmarkEnd w:id="50"/>
      <w:bookmarkEnd w:id="51"/>
      <w:bookmarkEnd w:id="52"/>
    </w:p>
    <w:p w14:paraId="36572E43" w14:textId="77777777" w:rsidR="00357C19" w:rsidRDefault="00A944CE" w:rsidP="00A944CE">
      <w:pPr>
        <w:pStyle w:val="ListParagraph"/>
        <w:numPr>
          <w:ilvl w:val="0"/>
          <w:numId w:val="20"/>
        </w:numPr>
      </w:pPr>
      <w:r>
        <w:t>Whether the licensing authority r</w:t>
      </w:r>
      <w:r w:rsidRPr="00A944CE">
        <w:t>equire</w:t>
      </w:r>
      <w:r>
        <w:t>s</w:t>
      </w:r>
      <w:r w:rsidRPr="00A944CE">
        <w:t xml:space="preserve"> </w:t>
      </w:r>
      <w:r>
        <w:t xml:space="preserve">some or all licensed taxis to be </w:t>
      </w:r>
      <w:r w:rsidRPr="00A944CE">
        <w:t>wheelchair accessible</w:t>
      </w:r>
    </w:p>
    <w:p w14:paraId="4996A26C" w14:textId="77777777" w:rsidR="00A944CE" w:rsidRDefault="00A944CE" w:rsidP="00A944CE">
      <w:pPr>
        <w:pStyle w:val="ListParagraph"/>
        <w:numPr>
          <w:ilvl w:val="0"/>
          <w:numId w:val="20"/>
        </w:numPr>
      </w:pPr>
      <w:r>
        <w:t>Whether the licensing authority obliges taxi drivers to undertake disability awareness training</w:t>
      </w:r>
    </w:p>
    <w:p w14:paraId="32E1DA28" w14:textId="77777777" w:rsidR="00A944CE" w:rsidRDefault="00A944CE" w:rsidP="00A944CE">
      <w:pPr>
        <w:pStyle w:val="Heading3"/>
      </w:pPr>
      <w:bookmarkStart w:id="53" w:name="_Toc488088762"/>
      <w:bookmarkStart w:id="54" w:name="_Toc488093150"/>
      <w:bookmarkStart w:id="55" w:name="_Toc488093670"/>
      <w:r>
        <w:t>Data for England only</w:t>
      </w:r>
      <w:bookmarkEnd w:id="53"/>
      <w:bookmarkEnd w:id="54"/>
      <w:bookmarkEnd w:id="55"/>
    </w:p>
    <w:p w14:paraId="1D7B10F7" w14:textId="7C3A7C9E" w:rsidR="00A944CE" w:rsidRDefault="00A944CE" w:rsidP="00A944CE">
      <w:pPr>
        <w:pStyle w:val="ListParagraph"/>
        <w:numPr>
          <w:ilvl w:val="0"/>
          <w:numId w:val="21"/>
        </w:numPr>
      </w:pPr>
      <w:r>
        <w:t>The Rural: Urban classification of each authority</w:t>
      </w:r>
      <w:r>
        <w:rPr>
          <w:rStyle w:val="EndnoteReference"/>
        </w:rPr>
        <w:endnoteReference w:id="10"/>
      </w:r>
      <w:r w:rsidR="003573C2">
        <w:t>. See Appendix 3 - Rural: Urban Classification Maps</w:t>
      </w:r>
    </w:p>
    <w:p w14:paraId="1546A4CE" w14:textId="77777777" w:rsidR="00A944CE" w:rsidRDefault="00A944CE" w:rsidP="00A944CE">
      <w:pPr>
        <w:pStyle w:val="Heading2"/>
      </w:pPr>
      <w:bookmarkStart w:id="56" w:name="_Toc488088763"/>
      <w:bookmarkStart w:id="57" w:name="_Toc488093151"/>
      <w:bookmarkStart w:id="58" w:name="_Toc488093671"/>
      <w:r>
        <w:t>Classification of Authorities</w:t>
      </w:r>
      <w:r w:rsidR="00152BEA">
        <w:t>’ Responses</w:t>
      </w:r>
      <w:bookmarkEnd w:id="56"/>
      <w:bookmarkEnd w:id="57"/>
      <w:bookmarkEnd w:id="58"/>
    </w:p>
    <w:p w14:paraId="522D3AD7" w14:textId="77777777" w:rsidR="00A944CE" w:rsidRDefault="00271CDF" w:rsidP="00A944CE">
      <w:r>
        <w:t>To</w:t>
      </w:r>
      <w:r w:rsidR="00A944CE">
        <w:t xml:space="preserve"> ease analysis, I classified each authority</w:t>
      </w:r>
      <w:r w:rsidR="00152BEA">
        <w:t>’s approach</w:t>
      </w:r>
      <w:r w:rsidR="005E4917">
        <w:t xml:space="preserve"> to S167</w:t>
      </w:r>
      <w:r w:rsidR="00152BEA">
        <w:t xml:space="preserve"> as revealed by my FOI request using the following rubric</w:t>
      </w:r>
      <w:r w:rsidR="00A944CE">
        <w:t>.</w:t>
      </w:r>
    </w:p>
    <w:p w14:paraId="2C37394D" w14:textId="77777777" w:rsidR="00A944CE" w:rsidRDefault="00A944CE" w:rsidP="00A944CE">
      <w:pPr>
        <w:pStyle w:val="Heading3"/>
      </w:pPr>
      <w:bookmarkStart w:id="59" w:name="_Toc488088764"/>
      <w:bookmarkStart w:id="60" w:name="_Toc488093152"/>
      <w:bookmarkStart w:id="61" w:name="_Toc488093672"/>
      <w:r>
        <w:t>S167 grade</w:t>
      </w:r>
      <w:bookmarkEnd w:id="59"/>
      <w:bookmarkEnd w:id="60"/>
      <w:bookmarkEnd w:id="61"/>
    </w:p>
    <w:tbl>
      <w:tblPr>
        <w:tblW w:w="7655" w:type="dxa"/>
        <w:jc w:val="center"/>
        <w:tblCellMar>
          <w:top w:w="15" w:type="dxa"/>
          <w:bottom w:w="15" w:type="dxa"/>
        </w:tblCellMar>
        <w:tblLook w:val="04A0" w:firstRow="1" w:lastRow="0" w:firstColumn="1" w:lastColumn="0" w:noHBand="0" w:noVBand="1"/>
      </w:tblPr>
      <w:tblGrid>
        <w:gridCol w:w="1340"/>
        <w:gridCol w:w="6315"/>
      </w:tblGrid>
      <w:tr w:rsidR="00A944CE" w:rsidRPr="00A944CE" w14:paraId="6BC1491D" w14:textId="77777777" w:rsidTr="00152BEA">
        <w:trPr>
          <w:trHeight w:val="255"/>
          <w:jc w:val="center"/>
        </w:trPr>
        <w:tc>
          <w:tcPr>
            <w:tcW w:w="1340" w:type="dxa"/>
            <w:tcBorders>
              <w:top w:val="single" w:sz="4" w:space="0" w:color="EDEDED"/>
              <w:left w:val="nil"/>
              <w:bottom w:val="single" w:sz="4" w:space="0" w:color="EDEDED"/>
              <w:right w:val="single" w:sz="4" w:space="0" w:color="A5A5A5"/>
            </w:tcBorders>
            <w:shd w:val="clear" w:color="FFFFCC" w:fill="B0CC66"/>
            <w:noWrap/>
            <w:vAlign w:val="bottom"/>
            <w:hideMark/>
          </w:tcPr>
          <w:p w14:paraId="5D9E07BA" w14:textId="77777777" w:rsidR="00A944CE" w:rsidRPr="00A944CE" w:rsidRDefault="00A944CE" w:rsidP="00A944CE">
            <w:pPr>
              <w:spacing w:after="0" w:line="240" w:lineRule="auto"/>
              <w:jc w:val="center"/>
              <w:rPr>
                <w:rFonts w:ascii="Arial" w:eastAsia="Times New Roman" w:hAnsi="Arial" w:cs="Arial"/>
                <w:b/>
                <w:bCs/>
                <w:color w:val="375623"/>
                <w:sz w:val="20"/>
                <w:szCs w:val="20"/>
                <w:lang w:val="en-GB" w:eastAsia="en-GB"/>
              </w:rPr>
            </w:pPr>
            <w:r w:rsidRPr="00A944CE">
              <w:rPr>
                <w:rFonts w:ascii="Arial" w:eastAsia="Times New Roman" w:hAnsi="Arial" w:cs="Arial"/>
                <w:b/>
                <w:bCs/>
                <w:color w:val="375623"/>
                <w:sz w:val="20"/>
                <w:szCs w:val="20"/>
                <w:lang w:val="en-GB" w:eastAsia="en-GB"/>
              </w:rPr>
              <w:t>A</w:t>
            </w:r>
          </w:p>
        </w:tc>
        <w:tc>
          <w:tcPr>
            <w:tcW w:w="6315" w:type="dxa"/>
            <w:tcBorders>
              <w:top w:val="nil"/>
              <w:left w:val="nil"/>
              <w:bottom w:val="nil"/>
              <w:right w:val="nil"/>
            </w:tcBorders>
            <w:shd w:val="clear" w:color="FFFFCC" w:fill="FFFFFF"/>
            <w:noWrap/>
            <w:vAlign w:val="bottom"/>
            <w:hideMark/>
          </w:tcPr>
          <w:p w14:paraId="129B52B9" w14:textId="77777777" w:rsidR="00A944CE" w:rsidRPr="00A944CE" w:rsidRDefault="00152BEA" w:rsidP="00A944CE">
            <w:pPr>
              <w:spacing w:after="0" w:line="240" w:lineRule="auto"/>
              <w:jc w:val="left"/>
              <w:rPr>
                <w:rFonts w:ascii="Arial" w:eastAsia="Times New Roman" w:hAnsi="Arial" w:cs="Arial"/>
                <w:b/>
                <w:bCs/>
                <w:color w:val="000000"/>
                <w:sz w:val="20"/>
                <w:szCs w:val="20"/>
                <w:lang w:val="en-GB" w:eastAsia="en-GB"/>
              </w:rPr>
            </w:pPr>
            <w:r>
              <w:rPr>
                <w:rFonts w:ascii="Arial" w:eastAsia="Times New Roman" w:hAnsi="Arial" w:cs="Arial"/>
                <w:b/>
                <w:bCs/>
                <w:color w:val="000000"/>
                <w:sz w:val="20"/>
                <w:szCs w:val="20"/>
                <w:lang w:val="en-GB" w:eastAsia="en-GB"/>
              </w:rPr>
              <w:t>Authority has a valid</w:t>
            </w:r>
            <w:r w:rsidR="00A944CE" w:rsidRPr="00A944CE">
              <w:rPr>
                <w:rFonts w:ascii="Arial" w:eastAsia="Times New Roman" w:hAnsi="Arial" w:cs="Arial"/>
                <w:b/>
                <w:bCs/>
                <w:color w:val="000000"/>
                <w:sz w:val="20"/>
                <w:szCs w:val="20"/>
                <w:lang w:val="en-GB" w:eastAsia="en-GB"/>
              </w:rPr>
              <w:t xml:space="preserve"> S167 list</w:t>
            </w:r>
          </w:p>
        </w:tc>
      </w:tr>
      <w:tr w:rsidR="00A944CE" w:rsidRPr="00A944CE" w14:paraId="553E16F9" w14:textId="77777777" w:rsidTr="00152BEA">
        <w:trPr>
          <w:trHeight w:val="255"/>
          <w:jc w:val="center"/>
        </w:trPr>
        <w:tc>
          <w:tcPr>
            <w:tcW w:w="1340" w:type="dxa"/>
            <w:tcBorders>
              <w:top w:val="single" w:sz="4" w:space="0" w:color="EDEDED"/>
              <w:left w:val="nil"/>
              <w:bottom w:val="single" w:sz="4" w:space="0" w:color="EDEDED"/>
              <w:right w:val="single" w:sz="4" w:space="0" w:color="A5A5A5"/>
            </w:tcBorders>
            <w:shd w:val="clear" w:color="FFFFCC" w:fill="C1FFC1"/>
            <w:noWrap/>
            <w:vAlign w:val="bottom"/>
            <w:hideMark/>
          </w:tcPr>
          <w:p w14:paraId="711EC96E" w14:textId="77777777" w:rsidR="00A944CE" w:rsidRPr="00A944CE" w:rsidRDefault="00A944CE" w:rsidP="00A944CE">
            <w:pPr>
              <w:spacing w:after="0" w:line="240" w:lineRule="auto"/>
              <w:jc w:val="center"/>
              <w:rPr>
                <w:rFonts w:ascii="Arial" w:eastAsia="Times New Roman" w:hAnsi="Arial" w:cs="Arial"/>
                <w:b/>
                <w:bCs/>
                <w:color w:val="375623"/>
                <w:sz w:val="20"/>
                <w:szCs w:val="20"/>
                <w:lang w:val="en-GB" w:eastAsia="en-GB"/>
              </w:rPr>
            </w:pPr>
            <w:r w:rsidRPr="00A944CE">
              <w:rPr>
                <w:rFonts w:ascii="Arial" w:eastAsia="Times New Roman" w:hAnsi="Arial" w:cs="Arial"/>
                <w:b/>
                <w:bCs/>
                <w:color w:val="375623"/>
                <w:sz w:val="20"/>
                <w:szCs w:val="20"/>
                <w:lang w:val="en-GB" w:eastAsia="en-GB"/>
              </w:rPr>
              <w:t>B</w:t>
            </w:r>
          </w:p>
        </w:tc>
        <w:tc>
          <w:tcPr>
            <w:tcW w:w="6315" w:type="dxa"/>
            <w:tcBorders>
              <w:top w:val="nil"/>
              <w:left w:val="nil"/>
              <w:bottom w:val="nil"/>
              <w:right w:val="nil"/>
            </w:tcBorders>
            <w:shd w:val="clear" w:color="FFFFCC" w:fill="FFFFFF"/>
            <w:noWrap/>
            <w:vAlign w:val="bottom"/>
            <w:hideMark/>
          </w:tcPr>
          <w:p w14:paraId="45227061" w14:textId="77777777" w:rsidR="00A944CE" w:rsidRPr="00A944CE" w:rsidRDefault="00152BEA" w:rsidP="00A944CE">
            <w:pPr>
              <w:spacing w:after="0" w:line="240" w:lineRule="auto"/>
              <w:jc w:val="left"/>
              <w:rPr>
                <w:rFonts w:ascii="Arial" w:eastAsia="Times New Roman" w:hAnsi="Arial" w:cs="Arial"/>
                <w:b/>
                <w:bCs/>
                <w:color w:val="000000"/>
                <w:sz w:val="20"/>
                <w:szCs w:val="20"/>
                <w:lang w:val="en-GB" w:eastAsia="en-GB"/>
              </w:rPr>
            </w:pPr>
            <w:r>
              <w:rPr>
                <w:rFonts w:ascii="Arial" w:eastAsia="Times New Roman" w:hAnsi="Arial" w:cs="Arial"/>
                <w:b/>
                <w:bCs/>
                <w:color w:val="000000"/>
                <w:sz w:val="20"/>
                <w:szCs w:val="20"/>
                <w:lang w:val="en-GB" w:eastAsia="en-GB"/>
              </w:rPr>
              <w:t>Authority intends to p</w:t>
            </w:r>
            <w:r w:rsidR="00A944CE" w:rsidRPr="00A944CE">
              <w:rPr>
                <w:rFonts w:ascii="Arial" w:eastAsia="Times New Roman" w:hAnsi="Arial" w:cs="Arial"/>
                <w:b/>
                <w:bCs/>
                <w:color w:val="000000"/>
                <w:sz w:val="20"/>
                <w:szCs w:val="20"/>
                <w:lang w:val="en-GB" w:eastAsia="en-GB"/>
              </w:rPr>
              <w:t>roduc</w:t>
            </w:r>
            <w:r>
              <w:rPr>
                <w:rFonts w:ascii="Arial" w:eastAsia="Times New Roman" w:hAnsi="Arial" w:cs="Arial"/>
                <w:b/>
                <w:bCs/>
                <w:color w:val="000000"/>
                <w:sz w:val="20"/>
                <w:szCs w:val="20"/>
                <w:lang w:val="en-GB" w:eastAsia="en-GB"/>
              </w:rPr>
              <w:t>e</w:t>
            </w:r>
            <w:r w:rsidR="00A944CE" w:rsidRPr="00A944CE">
              <w:rPr>
                <w:rFonts w:ascii="Arial" w:eastAsia="Times New Roman" w:hAnsi="Arial" w:cs="Arial"/>
                <w:b/>
                <w:bCs/>
                <w:color w:val="000000"/>
                <w:sz w:val="20"/>
                <w:szCs w:val="20"/>
                <w:lang w:val="en-GB" w:eastAsia="en-GB"/>
              </w:rPr>
              <w:t xml:space="preserve"> </w:t>
            </w:r>
            <w:r>
              <w:rPr>
                <w:rFonts w:ascii="Arial" w:eastAsia="Times New Roman" w:hAnsi="Arial" w:cs="Arial"/>
                <w:b/>
                <w:bCs/>
                <w:color w:val="000000"/>
                <w:sz w:val="20"/>
                <w:szCs w:val="20"/>
                <w:lang w:val="en-GB" w:eastAsia="en-GB"/>
              </w:rPr>
              <w:t xml:space="preserve">a </w:t>
            </w:r>
            <w:r w:rsidR="00A944CE" w:rsidRPr="00A944CE">
              <w:rPr>
                <w:rFonts w:ascii="Arial" w:eastAsia="Times New Roman" w:hAnsi="Arial" w:cs="Arial"/>
                <w:b/>
                <w:bCs/>
                <w:color w:val="000000"/>
                <w:sz w:val="20"/>
                <w:szCs w:val="20"/>
                <w:lang w:val="en-GB" w:eastAsia="en-GB"/>
              </w:rPr>
              <w:t>S167 list this financial year</w:t>
            </w:r>
          </w:p>
        </w:tc>
      </w:tr>
      <w:tr w:rsidR="00A944CE" w:rsidRPr="00A944CE" w14:paraId="54478589" w14:textId="77777777" w:rsidTr="00152BEA">
        <w:trPr>
          <w:trHeight w:val="255"/>
          <w:jc w:val="center"/>
        </w:trPr>
        <w:tc>
          <w:tcPr>
            <w:tcW w:w="1340" w:type="dxa"/>
            <w:tcBorders>
              <w:top w:val="single" w:sz="4" w:space="0" w:color="EDEDED"/>
              <w:left w:val="nil"/>
              <w:bottom w:val="single" w:sz="4" w:space="0" w:color="EDEDED"/>
              <w:right w:val="single" w:sz="4" w:space="0" w:color="A5A5A5"/>
            </w:tcBorders>
            <w:shd w:val="clear" w:color="FFFFCC" w:fill="FFFF66"/>
            <w:noWrap/>
            <w:vAlign w:val="bottom"/>
            <w:hideMark/>
          </w:tcPr>
          <w:p w14:paraId="4A043136" w14:textId="77777777" w:rsidR="00A944CE" w:rsidRPr="00A944CE" w:rsidRDefault="00A944CE" w:rsidP="00A944CE">
            <w:pPr>
              <w:spacing w:after="0" w:line="240" w:lineRule="auto"/>
              <w:jc w:val="center"/>
              <w:rPr>
                <w:rFonts w:ascii="Arial" w:eastAsia="Times New Roman" w:hAnsi="Arial" w:cs="Arial"/>
                <w:b/>
                <w:bCs/>
                <w:color w:val="806000"/>
                <w:sz w:val="20"/>
                <w:szCs w:val="20"/>
                <w:lang w:val="en-GB" w:eastAsia="en-GB"/>
              </w:rPr>
            </w:pPr>
            <w:r w:rsidRPr="00A944CE">
              <w:rPr>
                <w:rFonts w:ascii="Arial" w:eastAsia="Times New Roman" w:hAnsi="Arial" w:cs="Arial"/>
                <w:b/>
                <w:bCs/>
                <w:color w:val="806000"/>
                <w:sz w:val="20"/>
                <w:szCs w:val="20"/>
                <w:lang w:val="en-GB" w:eastAsia="en-GB"/>
              </w:rPr>
              <w:t>C</w:t>
            </w:r>
          </w:p>
        </w:tc>
        <w:tc>
          <w:tcPr>
            <w:tcW w:w="6315" w:type="dxa"/>
            <w:tcBorders>
              <w:top w:val="nil"/>
              <w:left w:val="nil"/>
              <w:bottom w:val="nil"/>
              <w:right w:val="nil"/>
            </w:tcBorders>
            <w:shd w:val="clear" w:color="FFFFCC" w:fill="FFFFFF"/>
            <w:noWrap/>
            <w:vAlign w:val="bottom"/>
            <w:hideMark/>
          </w:tcPr>
          <w:p w14:paraId="1DE0CDE5" w14:textId="77777777" w:rsidR="00A944CE" w:rsidRPr="00A944CE" w:rsidRDefault="00152BEA" w:rsidP="00A944CE">
            <w:pPr>
              <w:spacing w:after="0" w:line="240" w:lineRule="auto"/>
              <w:jc w:val="left"/>
              <w:rPr>
                <w:rFonts w:ascii="Arial" w:eastAsia="Times New Roman" w:hAnsi="Arial" w:cs="Arial"/>
                <w:b/>
                <w:bCs/>
                <w:color w:val="000000"/>
                <w:sz w:val="20"/>
                <w:szCs w:val="20"/>
                <w:lang w:val="en-GB" w:eastAsia="en-GB"/>
              </w:rPr>
            </w:pPr>
            <w:r>
              <w:rPr>
                <w:rFonts w:ascii="Arial" w:eastAsia="Times New Roman" w:hAnsi="Arial" w:cs="Arial"/>
                <w:b/>
                <w:bCs/>
                <w:color w:val="000000"/>
                <w:sz w:val="20"/>
                <w:szCs w:val="20"/>
                <w:lang w:val="en-GB" w:eastAsia="en-GB"/>
              </w:rPr>
              <w:t>Authority intends to p</w:t>
            </w:r>
            <w:r w:rsidR="00A944CE" w:rsidRPr="00A944CE">
              <w:rPr>
                <w:rFonts w:ascii="Arial" w:eastAsia="Times New Roman" w:hAnsi="Arial" w:cs="Arial"/>
                <w:b/>
                <w:bCs/>
                <w:color w:val="000000"/>
                <w:sz w:val="20"/>
                <w:szCs w:val="20"/>
                <w:lang w:val="en-GB" w:eastAsia="en-GB"/>
              </w:rPr>
              <w:t>roduc</w:t>
            </w:r>
            <w:r>
              <w:rPr>
                <w:rFonts w:ascii="Arial" w:eastAsia="Times New Roman" w:hAnsi="Arial" w:cs="Arial"/>
                <w:b/>
                <w:bCs/>
                <w:color w:val="000000"/>
                <w:sz w:val="20"/>
                <w:szCs w:val="20"/>
                <w:lang w:val="en-GB" w:eastAsia="en-GB"/>
              </w:rPr>
              <w:t>e</w:t>
            </w:r>
            <w:r w:rsidR="00A944CE" w:rsidRPr="00A944CE">
              <w:rPr>
                <w:rFonts w:ascii="Arial" w:eastAsia="Times New Roman" w:hAnsi="Arial" w:cs="Arial"/>
                <w:b/>
                <w:bCs/>
                <w:color w:val="000000"/>
                <w:sz w:val="20"/>
                <w:szCs w:val="20"/>
                <w:lang w:val="en-GB" w:eastAsia="en-GB"/>
              </w:rPr>
              <w:t xml:space="preserve"> S167 list but </w:t>
            </w:r>
            <w:r>
              <w:rPr>
                <w:rFonts w:ascii="Arial" w:eastAsia="Times New Roman" w:hAnsi="Arial" w:cs="Arial"/>
                <w:b/>
                <w:bCs/>
                <w:color w:val="000000"/>
                <w:sz w:val="20"/>
                <w:szCs w:val="20"/>
                <w:lang w:val="en-GB" w:eastAsia="en-GB"/>
              </w:rPr>
              <w:t xml:space="preserve">has </w:t>
            </w:r>
            <w:r w:rsidR="00A944CE" w:rsidRPr="00A944CE">
              <w:rPr>
                <w:rFonts w:ascii="Arial" w:eastAsia="Times New Roman" w:hAnsi="Arial" w:cs="Arial"/>
                <w:b/>
                <w:bCs/>
                <w:color w:val="000000"/>
                <w:sz w:val="20"/>
                <w:szCs w:val="20"/>
                <w:lang w:val="en-GB" w:eastAsia="en-GB"/>
              </w:rPr>
              <w:t>no clear deadline</w:t>
            </w:r>
          </w:p>
        </w:tc>
      </w:tr>
      <w:tr w:rsidR="00A944CE" w:rsidRPr="00A944CE" w14:paraId="47FE2D3B" w14:textId="77777777" w:rsidTr="00152BEA">
        <w:trPr>
          <w:trHeight w:val="255"/>
          <w:jc w:val="center"/>
        </w:trPr>
        <w:tc>
          <w:tcPr>
            <w:tcW w:w="1340" w:type="dxa"/>
            <w:tcBorders>
              <w:top w:val="single" w:sz="4" w:space="0" w:color="EDEDED"/>
              <w:left w:val="nil"/>
              <w:bottom w:val="single" w:sz="4" w:space="0" w:color="EDEDED"/>
              <w:right w:val="single" w:sz="4" w:space="0" w:color="A5A5A5"/>
            </w:tcBorders>
            <w:shd w:val="clear" w:color="FFFFCC" w:fill="FFC267"/>
            <w:noWrap/>
            <w:vAlign w:val="bottom"/>
            <w:hideMark/>
          </w:tcPr>
          <w:p w14:paraId="56DAAD36" w14:textId="77777777" w:rsidR="00A944CE" w:rsidRPr="00A944CE" w:rsidRDefault="00A944CE" w:rsidP="00A944CE">
            <w:pPr>
              <w:spacing w:after="0" w:line="240" w:lineRule="auto"/>
              <w:jc w:val="center"/>
              <w:rPr>
                <w:rFonts w:ascii="Arial" w:eastAsia="Times New Roman" w:hAnsi="Arial" w:cs="Arial"/>
                <w:b/>
                <w:bCs/>
                <w:color w:val="833C0C"/>
                <w:sz w:val="20"/>
                <w:szCs w:val="20"/>
                <w:lang w:val="en-GB" w:eastAsia="en-GB"/>
              </w:rPr>
            </w:pPr>
            <w:r w:rsidRPr="00A944CE">
              <w:rPr>
                <w:rFonts w:ascii="Arial" w:eastAsia="Times New Roman" w:hAnsi="Arial" w:cs="Arial"/>
                <w:b/>
                <w:bCs/>
                <w:color w:val="833C0C"/>
                <w:sz w:val="20"/>
                <w:szCs w:val="20"/>
                <w:lang w:val="en-GB" w:eastAsia="en-GB"/>
              </w:rPr>
              <w:t>D</w:t>
            </w:r>
          </w:p>
        </w:tc>
        <w:tc>
          <w:tcPr>
            <w:tcW w:w="6315" w:type="dxa"/>
            <w:tcBorders>
              <w:top w:val="nil"/>
              <w:left w:val="nil"/>
              <w:bottom w:val="nil"/>
              <w:right w:val="nil"/>
            </w:tcBorders>
            <w:shd w:val="clear" w:color="FFFFCC" w:fill="FFFFFF"/>
            <w:noWrap/>
            <w:vAlign w:val="bottom"/>
            <w:hideMark/>
          </w:tcPr>
          <w:p w14:paraId="1E33E5A8" w14:textId="77777777" w:rsidR="00A944CE" w:rsidRPr="00A944CE" w:rsidRDefault="00152BEA" w:rsidP="00A944CE">
            <w:pPr>
              <w:spacing w:after="0" w:line="240" w:lineRule="auto"/>
              <w:jc w:val="left"/>
              <w:rPr>
                <w:rFonts w:ascii="Arial" w:eastAsia="Times New Roman" w:hAnsi="Arial" w:cs="Arial"/>
                <w:b/>
                <w:bCs/>
                <w:color w:val="000000"/>
                <w:sz w:val="20"/>
                <w:szCs w:val="20"/>
                <w:lang w:val="en-GB" w:eastAsia="en-GB"/>
              </w:rPr>
            </w:pPr>
            <w:r>
              <w:rPr>
                <w:rFonts w:ascii="Arial" w:eastAsia="Times New Roman" w:hAnsi="Arial" w:cs="Arial"/>
                <w:b/>
                <w:bCs/>
                <w:color w:val="000000"/>
                <w:sz w:val="20"/>
                <w:szCs w:val="20"/>
                <w:lang w:val="en-GB" w:eastAsia="en-GB"/>
              </w:rPr>
              <w:t>Authority currently u</w:t>
            </w:r>
            <w:r w:rsidR="00A944CE" w:rsidRPr="00A944CE">
              <w:rPr>
                <w:rFonts w:ascii="Arial" w:eastAsia="Times New Roman" w:hAnsi="Arial" w:cs="Arial"/>
                <w:b/>
                <w:bCs/>
                <w:color w:val="000000"/>
                <w:sz w:val="20"/>
                <w:szCs w:val="20"/>
                <w:lang w:val="en-GB" w:eastAsia="en-GB"/>
              </w:rPr>
              <w:t xml:space="preserve">ndecided whether </w:t>
            </w:r>
            <w:r>
              <w:rPr>
                <w:rFonts w:ascii="Arial" w:eastAsia="Times New Roman" w:hAnsi="Arial" w:cs="Arial"/>
                <w:b/>
                <w:bCs/>
                <w:color w:val="000000"/>
                <w:sz w:val="20"/>
                <w:szCs w:val="20"/>
                <w:lang w:val="en-GB" w:eastAsia="en-GB"/>
              </w:rPr>
              <w:t xml:space="preserve">to </w:t>
            </w:r>
            <w:r w:rsidR="00A944CE" w:rsidRPr="00A944CE">
              <w:rPr>
                <w:rFonts w:ascii="Arial" w:eastAsia="Times New Roman" w:hAnsi="Arial" w:cs="Arial"/>
                <w:b/>
                <w:bCs/>
                <w:color w:val="000000"/>
                <w:sz w:val="20"/>
                <w:szCs w:val="20"/>
                <w:lang w:val="en-GB" w:eastAsia="en-GB"/>
              </w:rPr>
              <w:t>produc</w:t>
            </w:r>
            <w:r>
              <w:rPr>
                <w:rFonts w:ascii="Arial" w:eastAsia="Times New Roman" w:hAnsi="Arial" w:cs="Arial"/>
                <w:b/>
                <w:bCs/>
                <w:color w:val="000000"/>
                <w:sz w:val="20"/>
                <w:szCs w:val="20"/>
                <w:lang w:val="en-GB" w:eastAsia="en-GB"/>
              </w:rPr>
              <w:t>e a</w:t>
            </w:r>
            <w:r w:rsidR="00A944CE" w:rsidRPr="00A944CE">
              <w:rPr>
                <w:rFonts w:ascii="Arial" w:eastAsia="Times New Roman" w:hAnsi="Arial" w:cs="Arial"/>
                <w:b/>
                <w:bCs/>
                <w:color w:val="000000"/>
                <w:sz w:val="20"/>
                <w:szCs w:val="20"/>
                <w:lang w:val="en-GB" w:eastAsia="en-GB"/>
              </w:rPr>
              <w:t xml:space="preserve"> S167 list</w:t>
            </w:r>
          </w:p>
        </w:tc>
      </w:tr>
      <w:tr w:rsidR="00A944CE" w:rsidRPr="00A944CE" w14:paraId="06430E3E" w14:textId="77777777" w:rsidTr="00152BEA">
        <w:trPr>
          <w:trHeight w:val="255"/>
          <w:jc w:val="center"/>
        </w:trPr>
        <w:tc>
          <w:tcPr>
            <w:tcW w:w="1340" w:type="dxa"/>
            <w:tcBorders>
              <w:top w:val="single" w:sz="4" w:space="0" w:color="EDEDED"/>
              <w:left w:val="nil"/>
              <w:bottom w:val="single" w:sz="4" w:space="0" w:color="EDEDED"/>
              <w:right w:val="single" w:sz="4" w:space="0" w:color="A5A5A5"/>
            </w:tcBorders>
            <w:shd w:val="clear" w:color="FFFFCC" w:fill="FE7966"/>
            <w:noWrap/>
            <w:vAlign w:val="bottom"/>
            <w:hideMark/>
          </w:tcPr>
          <w:p w14:paraId="7D1A0A0B" w14:textId="77777777" w:rsidR="00A944CE" w:rsidRPr="00A944CE" w:rsidRDefault="00A944CE" w:rsidP="00A944CE">
            <w:pPr>
              <w:spacing w:after="0" w:line="240" w:lineRule="auto"/>
              <w:jc w:val="center"/>
              <w:rPr>
                <w:rFonts w:ascii="Arial" w:eastAsia="Times New Roman" w:hAnsi="Arial" w:cs="Arial"/>
                <w:b/>
                <w:bCs/>
                <w:color w:val="161616"/>
                <w:sz w:val="20"/>
                <w:szCs w:val="20"/>
                <w:lang w:val="en-GB" w:eastAsia="en-GB"/>
              </w:rPr>
            </w:pPr>
            <w:r w:rsidRPr="00A944CE">
              <w:rPr>
                <w:rFonts w:ascii="Arial" w:eastAsia="Times New Roman" w:hAnsi="Arial" w:cs="Arial"/>
                <w:b/>
                <w:bCs/>
                <w:color w:val="161616"/>
                <w:sz w:val="20"/>
                <w:szCs w:val="20"/>
                <w:lang w:val="en-GB" w:eastAsia="en-GB"/>
              </w:rPr>
              <w:t>E</w:t>
            </w:r>
          </w:p>
        </w:tc>
        <w:tc>
          <w:tcPr>
            <w:tcW w:w="6315" w:type="dxa"/>
            <w:tcBorders>
              <w:top w:val="nil"/>
              <w:left w:val="nil"/>
              <w:bottom w:val="nil"/>
              <w:right w:val="nil"/>
            </w:tcBorders>
            <w:shd w:val="clear" w:color="FFFFCC" w:fill="FFFFFF"/>
            <w:noWrap/>
            <w:vAlign w:val="bottom"/>
            <w:hideMark/>
          </w:tcPr>
          <w:p w14:paraId="6B00517D" w14:textId="77777777" w:rsidR="00A944CE" w:rsidRPr="00A944CE" w:rsidRDefault="00152BEA" w:rsidP="00C00560">
            <w:pPr>
              <w:keepNext/>
              <w:spacing w:after="0" w:line="240" w:lineRule="auto"/>
              <w:jc w:val="left"/>
              <w:rPr>
                <w:rFonts w:ascii="Arial" w:eastAsia="Times New Roman" w:hAnsi="Arial" w:cs="Arial"/>
                <w:b/>
                <w:bCs/>
                <w:color w:val="000000"/>
                <w:sz w:val="20"/>
                <w:szCs w:val="20"/>
                <w:lang w:val="en-GB" w:eastAsia="en-GB"/>
              </w:rPr>
            </w:pPr>
            <w:r>
              <w:rPr>
                <w:rFonts w:ascii="Arial" w:eastAsia="Times New Roman" w:hAnsi="Arial" w:cs="Arial"/>
                <w:b/>
                <w:bCs/>
                <w:color w:val="000000"/>
                <w:sz w:val="20"/>
                <w:szCs w:val="20"/>
                <w:lang w:val="en-GB" w:eastAsia="en-GB"/>
              </w:rPr>
              <w:t>Authority has n</w:t>
            </w:r>
            <w:r w:rsidR="00A944CE" w:rsidRPr="00A944CE">
              <w:rPr>
                <w:rFonts w:ascii="Arial" w:eastAsia="Times New Roman" w:hAnsi="Arial" w:cs="Arial"/>
                <w:b/>
                <w:bCs/>
                <w:color w:val="000000"/>
                <w:sz w:val="20"/>
                <w:szCs w:val="20"/>
                <w:lang w:val="en-GB" w:eastAsia="en-GB"/>
              </w:rPr>
              <w:t>o current plans to produce</w:t>
            </w:r>
            <w:r w:rsidR="00C1175C">
              <w:rPr>
                <w:rFonts w:ascii="Arial" w:eastAsia="Times New Roman" w:hAnsi="Arial" w:cs="Arial"/>
                <w:b/>
                <w:bCs/>
                <w:color w:val="000000"/>
                <w:sz w:val="20"/>
                <w:szCs w:val="20"/>
                <w:lang w:val="en-GB" w:eastAsia="en-GB"/>
              </w:rPr>
              <w:t xml:space="preserve"> a</w:t>
            </w:r>
            <w:r w:rsidR="00A944CE" w:rsidRPr="00A944CE">
              <w:rPr>
                <w:rFonts w:ascii="Arial" w:eastAsia="Times New Roman" w:hAnsi="Arial" w:cs="Arial"/>
                <w:b/>
                <w:bCs/>
                <w:color w:val="000000"/>
                <w:sz w:val="20"/>
                <w:szCs w:val="20"/>
                <w:lang w:val="en-GB" w:eastAsia="en-GB"/>
              </w:rPr>
              <w:t xml:space="preserve"> S167 list</w:t>
            </w:r>
          </w:p>
        </w:tc>
      </w:tr>
    </w:tbl>
    <w:p w14:paraId="55860E4E" w14:textId="08B3D802" w:rsidR="00A944CE" w:rsidRDefault="00C00560" w:rsidP="00B477A2">
      <w:pPr>
        <w:pStyle w:val="Caption"/>
      </w:pPr>
      <w:bookmarkStart w:id="62" w:name="_Toc488083828"/>
      <w:bookmarkStart w:id="63" w:name="_Toc488088061"/>
      <w:r>
        <w:t xml:space="preserve">Table </w:t>
      </w:r>
      <w:r>
        <w:fldChar w:fldCharType="begin"/>
      </w:r>
      <w:r>
        <w:instrText xml:space="preserve"> SEQ Table \* ARABIC </w:instrText>
      </w:r>
      <w:r>
        <w:fldChar w:fldCharType="separate"/>
      </w:r>
      <w:r w:rsidR="003A1B51">
        <w:rPr>
          <w:noProof/>
        </w:rPr>
        <w:t>1</w:t>
      </w:r>
      <w:r>
        <w:fldChar w:fldCharType="end"/>
      </w:r>
      <w:r>
        <w:t xml:space="preserve"> - S167 grade</w:t>
      </w:r>
      <w:bookmarkEnd w:id="62"/>
      <w:bookmarkEnd w:id="63"/>
    </w:p>
    <w:p w14:paraId="12DF9F81" w14:textId="3B05BAA4" w:rsidR="00C948B8" w:rsidRDefault="00C948B8" w:rsidP="006820F3">
      <w:r>
        <w:t>This process is inevitably subjective. Whilst some authorities</w:t>
      </w:r>
      <w:r w:rsidR="00B11F35">
        <w:t xml:space="preserve">’ responses were clear, </w:t>
      </w:r>
      <w:r w:rsidR="002F4A0F">
        <w:t>others</w:t>
      </w:r>
      <w:r>
        <w:t xml:space="preserve"> were less so. For instance, Transport for London </w:t>
      </w:r>
      <w:r w:rsidR="00220F81">
        <w:t>believe the following phrase meets the criteria set out in S167 and so that they have a S167 list:</w:t>
      </w:r>
    </w:p>
    <w:p w14:paraId="27F6D12F" w14:textId="77777777" w:rsidR="00220F81" w:rsidRDefault="00220F81" w:rsidP="00220F81">
      <w:pPr>
        <w:pStyle w:val="Quote"/>
      </w:pPr>
      <w:r w:rsidRPr="00220F81">
        <w:t>All taxis in London are wheelchair-accessible and have been designated as such under Section 167 of the Equality Act 2010.</w:t>
      </w:r>
      <w:r>
        <w:rPr>
          <w:rStyle w:val="EndnoteReference"/>
        </w:rPr>
        <w:endnoteReference w:id="11"/>
      </w:r>
    </w:p>
    <w:p w14:paraId="42C3D031" w14:textId="77777777" w:rsidR="00220F81" w:rsidRDefault="00220F81" w:rsidP="00220F81">
      <w:r>
        <w:t>I, however, don’t accept that this complies with the Department for Transport’s statutory guidance, and have</w:t>
      </w:r>
      <w:r w:rsidR="00662AF0">
        <w:t xml:space="preserve"> therefore</w:t>
      </w:r>
      <w:r>
        <w:t xml:space="preserve"> classified them as not having a S167 list. </w:t>
      </w:r>
    </w:p>
    <w:p w14:paraId="6D16B2A7" w14:textId="77777777" w:rsidR="00EB482B" w:rsidRPr="00220F81" w:rsidRDefault="00EB482B" w:rsidP="00220F81">
      <w:r>
        <w:t>Similar judgments were required when</w:t>
      </w:r>
      <w:r w:rsidR="002B00B9">
        <w:t xml:space="preserve"> classifying other authorities’ responses.</w:t>
      </w:r>
    </w:p>
    <w:p w14:paraId="1AD09C1E" w14:textId="77777777" w:rsidR="002B00B9" w:rsidRDefault="002B00B9" w:rsidP="006820F3"/>
    <w:p w14:paraId="5001F0A8" w14:textId="77777777" w:rsidR="00357C19" w:rsidRDefault="00A944CE" w:rsidP="006820F3">
      <w:r>
        <w:t>For a coarse binary indication</w:t>
      </w:r>
      <w:r w:rsidR="00204990">
        <w:t xml:space="preserve"> of</w:t>
      </w:r>
      <w:r w:rsidR="002B00B9">
        <w:t xml:space="preserve"> </w:t>
      </w:r>
      <w:r w:rsidR="00203081">
        <w:t>authorities’ approach to S167,</w:t>
      </w:r>
      <w:r w:rsidR="00204990">
        <w:t xml:space="preserve"> </w:t>
      </w:r>
      <w:r>
        <w:t>I split councils as follows:</w:t>
      </w:r>
    </w:p>
    <w:p w14:paraId="757A3AFD" w14:textId="77777777" w:rsidR="00204990" w:rsidRPr="00204990" w:rsidRDefault="00204990" w:rsidP="006820F3">
      <w:pPr>
        <w:rPr>
          <w:b/>
        </w:rPr>
      </w:pPr>
      <w:r w:rsidRPr="00204990">
        <w:rPr>
          <w:b/>
        </w:rPr>
        <w:t>S167 intent</w:t>
      </w:r>
    </w:p>
    <w:tbl>
      <w:tblPr>
        <w:tblW w:w="9356" w:type="dxa"/>
        <w:tblCellMar>
          <w:top w:w="15" w:type="dxa"/>
          <w:bottom w:w="15" w:type="dxa"/>
        </w:tblCellMar>
        <w:tblLook w:val="04A0" w:firstRow="1" w:lastRow="0" w:firstColumn="1" w:lastColumn="0" w:noHBand="0" w:noVBand="1"/>
      </w:tblPr>
      <w:tblGrid>
        <w:gridCol w:w="1340"/>
        <w:gridCol w:w="7732"/>
        <w:gridCol w:w="284"/>
      </w:tblGrid>
      <w:tr w:rsidR="00204990" w:rsidRPr="00204990" w14:paraId="436662D0" w14:textId="77777777" w:rsidTr="00D97805">
        <w:trPr>
          <w:trHeight w:val="255"/>
        </w:trPr>
        <w:tc>
          <w:tcPr>
            <w:tcW w:w="1340" w:type="dxa"/>
            <w:tcBorders>
              <w:top w:val="nil"/>
              <w:left w:val="nil"/>
              <w:bottom w:val="nil"/>
              <w:right w:val="nil"/>
            </w:tcBorders>
            <w:shd w:val="clear" w:color="FFFFCC" w:fill="99BD66"/>
            <w:noWrap/>
            <w:vAlign w:val="center"/>
            <w:hideMark/>
          </w:tcPr>
          <w:p w14:paraId="6D35F391" w14:textId="77777777" w:rsidR="00204990" w:rsidRPr="00204990" w:rsidRDefault="00204990" w:rsidP="00D97805">
            <w:pPr>
              <w:spacing w:after="0" w:line="240" w:lineRule="auto"/>
              <w:jc w:val="center"/>
              <w:rPr>
                <w:rFonts w:ascii="Arial" w:eastAsia="Times New Roman" w:hAnsi="Arial" w:cs="Arial"/>
                <w:b/>
                <w:bCs/>
                <w:color w:val="000000"/>
                <w:sz w:val="20"/>
                <w:szCs w:val="20"/>
                <w:lang w:val="en-GB" w:eastAsia="en-GB"/>
              </w:rPr>
            </w:pPr>
            <w:r w:rsidRPr="00204990">
              <w:rPr>
                <w:rFonts w:ascii="Arial" w:eastAsia="Times New Roman" w:hAnsi="Arial" w:cs="Arial"/>
                <w:b/>
                <w:bCs/>
                <w:color w:val="000000"/>
                <w:sz w:val="20"/>
                <w:szCs w:val="20"/>
                <w:lang w:val="en-GB" w:eastAsia="en-GB"/>
              </w:rPr>
              <w:t>Yes</w:t>
            </w:r>
          </w:p>
        </w:tc>
        <w:tc>
          <w:tcPr>
            <w:tcW w:w="8016" w:type="dxa"/>
            <w:gridSpan w:val="2"/>
            <w:tcBorders>
              <w:top w:val="nil"/>
              <w:left w:val="nil"/>
              <w:bottom w:val="nil"/>
              <w:right w:val="nil"/>
            </w:tcBorders>
            <w:shd w:val="clear" w:color="FFFFCC" w:fill="FFFFFF"/>
            <w:noWrap/>
            <w:vAlign w:val="bottom"/>
            <w:hideMark/>
          </w:tcPr>
          <w:p w14:paraId="49CE0506" w14:textId="77777777" w:rsidR="00D97805" w:rsidRPr="00B477A2" w:rsidRDefault="00D97805" w:rsidP="00204990">
            <w:pPr>
              <w:spacing w:after="0" w:line="240" w:lineRule="auto"/>
              <w:jc w:val="left"/>
              <w:rPr>
                <w:rFonts w:ascii="Arial" w:eastAsia="Times New Roman" w:hAnsi="Arial" w:cs="Arial"/>
                <w:b/>
                <w:bCs/>
                <w:color w:val="000000"/>
                <w:sz w:val="20"/>
                <w:szCs w:val="20"/>
                <w:lang w:val="en-GB" w:eastAsia="en-GB"/>
              </w:rPr>
            </w:pPr>
            <w:r w:rsidRPr="00B477A2">
              <w:rPr>
                <w:rFonts w:ascii="Arial" w:eastAsia="Times New Roman" w:hAnsi="Arial" w:cs="Arial"/>
                <w:b/>
                <w:bCs/>
                <w:color w:val="000000"/>
                <w:sz w:val="20"/>
                <w:szCs w:val="20"/>
                <w:lang w:val="en-GB" w:eastAsia="en-GB"/>
              </w:rPr>
              <w:t xml:space="preserve">Authority </w:t>
            </w:r>
            <w:r w:rsidR="00204990" w:rsidRPr="00B477A2">
              <w:rPr>
                <w:rFonts w:ascii="Arial" w:eastAsia="Times New Roman" w:hAnsi="Arial" w:cs="Arial"/>
                <w:b/>
                <w:bCs/>
                <w:color w:val="000000"/>
                <w:sz w:val="20"/>
                <w:szCs w:val="20"/>
                <w:lang w:val="en-GB" w:eastAsia="en-GB"/>
              </w:rPr>
              <w:t>ha</w:t>
            </w:r>
            <w:r w:rsidRPr="00B477A2">
              <w:rPr>
                <w:rFonts w:ascii="Arial" w:eastAsia="Times New Roman" w:hAnsi="Arial" w:cs="Arial"/>
                <w:b/>
                <w:bCs/>
                <w:color w:val="000000"/>
                <w:sz w:val="20"/>
                <w:szCs w:val="20"/>
                <w:lang w:val="en-GB" w:eastAsia="en-GB"/>
              </w:rPr>
              <w:t>s</w:t>
            </w:r>
            <w:r w:rsidR="00204990" w:rsidRPr="00B477A2">
              <w:rPr>
                <w:rFonts w:ascii="Arial" w:eastAsia="Times New Roman" w:hAnsi="Arial" w:cs="Arial"/>
                <w:b/>
                <w:bCs/>
                <w:color w:val="000000"/>
                <w:sz w:val="20"/>
                <w:szCs w:val="20"/>
                <w:lang w:val="en-GB" w:eastAsia="en-GB"/>
              </w:rPr>
              <w:t xml:space="preserve"> a </w:t>
            </w:r>
            <w:r w:rsidRPr="00B477A2">
              <w:rPr>
                <w:rFonts w:ascii="Arial" w:eastAsia="Times New Roman" w:hAnsi="Arial" w:cs="Arial"/>
                <w:b/>
                <w:bCs/>
                <w:color w:val="000000"/>
                <w:sz w:val="20"/>
                <w:szCs w:val="20"/>
                <w:lang w:val="en-GB" w:eastAsia="en-GB"/>
              </w:rPr>
              <w:t xml:space="preserve">current </w:t>
            </w:r>
            <w:r w:rsidR="00204990" w:rsidRPr="00B477A2">
              <w:rPr>
                <w:rFonts w:ascii="Arial" w:eastAsia="Times New Roman" w:hAnsi="Arial" w:cs="Arial"/>
                <w:b/>
                <w:bCs/>
                <w:color w:val="000000"/>
                <w:sz w:val="20"/>
                <w:szCs w:val="20"/>
                <w:lang w:val="en-GB" w:eastAsia="en-GB"/>
              </w:rPr>
              <w:t>S167 list</w:t>
            </w:r>
            <w:r w:rsidRPr="00B477A2">
              <w:rPr>
                <w:rFonts w:ascii="Arial" w:eastAsia="Times New Roman" w:hAnsi="Arial" w:cs="Arial"/>
                <w:b/>
                <w:bCs/>
                <w:color w:val="000000"/>
                <w:sz w:val="20"/>
                <w:szCs w:val="20"/>
                <w:lang w:val="en-GB" w:eastAsia="en-GB"/>
              </w:rPr>
              <w:t>,</w:t>
            </w:r>
            <w:r w:rsidR="00204990" w:rsidRPr="00B477A2">
              <w:rPr>
                <w:rFonts w:ascii="Arial" w:eastAsia="Times New Roman" w:hAnsi="Arial" w:cs="Arial"/>
                <w:b/>
                <w:bCs/>
                <w:color w:val="000000"/>
                <w:sz w:val="20"/>
                <w:szCs w:val="20"/>
                <w:lang w:val="en-GB" w:eastAsia="en-GB"/>
              </w:rPr>
              <w:t xml:space="preserve"> or intend</w:t>
            </w:r>
            <w:r w:rsidRPr="00B477A2">
              <w:rPr>
                <w:rFonts w:ascii="Arial" w:eastAsia="Times New Roman" w:hAnsi="Arial" w:cs="Arial"/>
                <w:b/>
                <w:bCs/>
                <w:color w:val="000000"/>
                <w:sz w:val="20"/>
                <w:szCs w:val="20"/>
                <w:lang w:val="en-GB" w:eastAsia="en-GB"/>
              </w:rPr>
              <w:t xml:space="preserve">s to produce </w:t>
            </w:r>
            <w:r w:rsidR="00204990" w:rsidRPr="00B477A2">
              <w:rPr>
                <w:rFonts w:ascii="Arial" w:eastAsia="Times New Roman" w:hAnsi="Arial" w:cs="Arial"/>
                <w:b/>
                <w:bCs/>
                <w:color w:val="000000"/>
                <w:sz w:val="20"/>
                <w:szCs w:val="20"/>
                <w:lang w:val="en-GB" w:eastAsia="en-GB"/>
              </w:rPr>
              <w:t xml:space="preserve">one this financial year </w:t>
            </w:r>
          </w:p>
          <w:p w14:paraId="7FA3A10D" w14:textId="77777777" w:rsidR="00204990" w:rsidRPr="00B477A2" w:rsidRDefault="00204990" w:rsidP="00204990">
            <w:pPr>
              <w:spacing w:after="0" w:line="240" w:lineRule="auto"/>
              <w:jc w:val="left"/>
              <w:rPr>
                <w:rFonts w:ascii="Arial" w:eastAsia="Times New Roman" w:hAnsi="Arial" w:cs="Arial"/>
                <w:b/>
                <w:bCs/>
                <w:color w:val="000000"/>
                <w:sz w:val="20"/>
                <w:szCs w:val="20"/>
                <w:lang w:val="en-GB" w:eastAsia="en-GB"/>
              </w:rPr>
            </w:pPr>
            <w:r w:rsidRPr="00B477A2">
              <w:rPr>
                <w:rFonts w:ascii="Arial" w:eastAsia="Times New Roman" w:hAnsi="Arial" w:cs="Arial"/>
                <w:b/>
                <w:bCs/>
                <w:color w:val="000000"/>
                <w:sz w:val="20"/>
                <w:szCs w:val="20"/>
                <w:lang w:val="en-GB" w:eastAsia="en-GB"/>
              </w:rPr>
              <w:t>(</w:t>
            </w:r>
            <w:r w:rsidR="00D97805" w:rsidRPr="00B477A2">
              <w:rPr>
                <w:rFonts w:ascii="Arial" w:eastAsia="Times New Roman" w:hAnsi="Arial" w:cs="Arial"/>
                <w:b/>
                <w:bCs/>
                <w:color w:val="000000"/>
                <w:sz w:val="20"/>
                <w:szCs w:val="20"/>
                <w:lang w:val="en-GB" w:eastAsia="en-GB"/>
              </w:rPr>
              <w:t xml:space="preserve">S167 grades </w:t>
            </w:r>
            <w:r w:rsidRPr="00B477A2">
              <w:rPr>
                <w:rFonts w:ascii="Arial" w:eastAsia="Times New Roman" w:hAnsi="Arial" w:cs="Arial"/>
                <w:b/>
                <w:bCs/>
                <w:color w:val="000000"/>
                <w:sz w:val="20"/>
                <w:szCs w:val="20"/>
                <w:lang w:val="en-GB" w:eastAsia="en-GB"/>
              </w:rPr>
              <w:t>A or B)</w:t>
            </w:r>
          </w:p>
        </w:tc>
      </w:tr>
      <w:tr w:rsidR="00204990" w:rsidRPr="00204990" w14:paraId="022AD09E" w14:textId="77777777" w:rsidTr="00D97805">
        <w:trPr>
          <w:trHeight w:val="255"/>
        </w:trPr>
        <w:tc>
          <w:tcPr>
            <w:tcW w:w="1340" w:type="dxa"/>
            <w:tcBorders>
              <w:top w:val="nil"/>
              <w:left w:val="nil"/>
              <w:bottom w:val="nil"/>
              <w:right w:val="nil"/>
            </w:tcBorders>
            <w:shd w:val="clear" w:color="FFFFCC" w:fill="FF7D67"/>
            <w:noWrap/>
            <w:vAlign w:val="center"/>
            <w:hideMark/>
          </w:tcPr>
          <w:p w14:paraId="49E99F67" w14:textId="77777777" w:rsidR="00204990" w:rsidRPr="00204990" w:rsidRDefault="00204990" w:rsidP="00D97805">
            <w:pPr>
              <w:spacing w:after="0" w:line="240" w:lineRule="auto"/>
              <w:jc w:val="center"/>
              <w:rPr>
                <w:rFonts w:ascii="Arial" w:eastAsia="Times New Roman" w:hAnsi="Arial" w:cs="Arial"/>
                <w:b/>
                <w:bCs/>
                <w:color w:val="000000"/>
                <w:sz w:val="20"/>
                <w:szCs w:val="20"/>
                <w:lang w:val="en-GB" w:eastAsia="en-GB"/>
              </w:rPr>
            </w:pPr>
            <w:r w:rsidRPr="00204990">
              <w:rPr>
                <w:rFonts w:ascii="Arial" w:eastAsia="Times New Roman" w:hAnsi="Arial" w:cs="Arial"/>
                <w:b/>
                <w:bCs/>
                <w:color w:val="000000"/>
                <w:sz w:val="20"/>
                <w:szCs w:val="20"/>
                <w:lang w:val="en-GB" w:eastAsia="en-GB"/>
              </w:rPr>
              <w:t>No</w:t>
            </w:r>
          </w:p>
        </w:tc>
        <w:tc>
          <w:tcPr>
            <w:tcW w:w="7732" w:type="dxa"/>
            <w:tcBorders>
              <w:top w:val="nil"/>
              <w:left w:val="nil"/>
              <w:bottom w:val="nil"/>
              <w:right w:val="nil"/>
            </w:tcBorders>
            <w:shd w:val="clear" w:color="FFFFCC" w:fill="FFFFFF"/>
            <w:noWrap/>
            <w:vAlign w:val="bottom"/>
            <w:hideMark/>
          </w:tcPr>
          <w:p w14:paraId="22950418" w14:textId="77777777" w:rsidR="00204990" w:rsidRPr="00B477A2" w:rsidRDefault="00D97805" w:rsidP="00204990">
            <w:pPr>
              <w:spacing w:after="0" w:line="240" w:lineRule="auto"/>
              <w:jc w:val="left"/>
              <w:rPr>
                <w:rFonts w:ascii="Arial" w:eastAsia="Times New Roman" w:hAnsi="Arial" w:cs="Arial"/>
                <w:b/>
                <w:bCs/>
                <w:color w:val="000000"/>
                <w:sz w:val="20"/>
                <w:szCs w:val="20"/>
                <w:lang w:val="en-GB" w:eastAsia="en-GB"/>
              </w:rPr>
            </w:pPr>
            <w:r w:rsidRPr="00B477A2">
              <w:rPr>
                <w:rFonts w:ascii="Arial" w:eastAsia="Times New Roman" w:hAnsi="Arial" w:cs="Arial"/>
                <w:b/>
                <w:bCs/>
                <w:color w:val="000000"/>
                <w:sz w:val="20"/>
                <w:szCs w:val="20"/>
                <w:lang w:val="en-GB" w:eastAsia="en-GB"/>
              </w:rPr>
              <w:t xml:space="preserve">Authority hasn’t set a date for producing a S167 list, has </w:t>
            </w:r>
            <w:r w:rsidR="00204990" w:rsidRPr="00B477A2">
              <w:rPr>
                <w:rFonts w:ascii="Arial" w:eastAsia="Times New Roman" w:hAnsi="Arial" w:cs="Arial"/>
                <w:b/>
                <w:bCs/>
                <w:color w:val="000000"/>
                <w:sz w:val="20"/>
                <w:szCs w:val="20"/>
                <w:lang w:val="en-GB" w:eastAsia="en-GB"/>
              </w:rPr>
              <w:t>yet to decide</w:t>
            </w:r>
            <w:r w:rsidRPr="00B477A2">
              <w:rPr>
                <w:rFonts w:ascii="Arial" w:eastAsia="Times New Roman" w:hAnsi="Arial" w:cs="Arial"/>
                <w:b/>
                <w:bCs/>
                <w:color w:val="000000"/>
                <w:sz w:val="20"/>
                <w:szCs w:val="20"/>
                <w:lang w:val="en-GB" w:eastAsia="en-GB"/>
              </w:rPr>
              <w:t xml:space="preserve"> whether to produce one or has no current plans to do so</w:t>
            </w:r>
            <w:r w:rsidR="00204990" w:rsidRPr="00B477A2">
              <w:rPr>
                <w:rFonts w:ascii="Arial" w:eastAsia="Times New Roman" w:hAnsi="Arial" w:cs="Arial"/>
                <w:b/>
                <w:bCs/>
                <w:color w:val="000000"/>
                <w:sz w:val="20"/>
                <w:szCs w:val="20"/>
                <w:lang w:val="en-GB" w:eastAsia="en-GB"/>
              </w:rPr>
              <w:t xml:space="preserve"> </w:t>
            </w:r>
            <w:r w:rsidRPr="00B477A2">
              <w:rPr>
                <w:rFonts w:ascii="Arial" w:eastAsia="Times New Roman" w:hAnsi="Arial" w:cs="Arial"/>
                <w:b/>
                <w:bCs/>
                <w:color w:val="000000"/>
                <w:sz w:val="20"/>
                <w:szCs w:val="20"/>
                <w:lang w:val="en-GB" w:eastAsia="en-GB"/>
              </w:rPr>
              <w:t>(S167 grades C, D or E)</w:t>
            </w:r>
          </w:p>
        </w:tc>
        <w:tc>
          <w:tcPr>
            <w:tcW w:w="284" w:type="dxa"/>
            <w:tcBorders>
              <w:top w:val="nil"/>
              <w:left w:val="nil"/>
              <w:bottom w:val="nil"/>
              <w:right w:val="nil"/>
            </w:tcBorders>
            <w:shd w:val="clear" w:color="FFFFCC" w:fill="FFFFFF"/>
            <w:noWrap/>
            <w:vAlign w:val="bottom"/>
            <w:hideMark/>
          </w:tcPr>
          <w:p w14:paraId="49CABFBF" w14:textId="77777777" w:rsidR="00204990" w:rsidRPr="00204990" w:rsidRDefault="00204990" w:rsidP="00C00560">
            <w:pPr>
              <w:keepNext/>
              <w:spacing w:after="0" w:line="240" w:lineRule="auto"/>
              <w:jc w:val="left"/>
              <w:rPr>
                <w:rFonts w:ascii="Arial" w:eastAsia="Times New Roman" w:hAnsi="Arial" w:cs="Arial"/>
                <w:b/>
                <w:bCs/>
                <w:color w:val="000000"/>
                <w:sz w:val="20"/>
                <w:szCs w:val="20"/>
                <w:lang w:val="en-GB" w:eastAsia="en-GB"/>
              </w:rPr>
            </w:pPr>
          </w:p>
        </w:tc>
      </w:tr>
    </w:tbl>
    <w:p w14:paraId="6F44BF95" w14:textId="19D7058F" w:rsidR="00C00560" w:rsidRDefault="00C00560" w:rsidP="00B477A2">
      <w:pPr>
        <w:pStyle w:val="Caption"/>
      </w:pPr>
      <w:bookmarkStart w:id="64" w:name="_Toc488083829"/>
      <w:bookmarkStart w:id="65" w:name="_Toc488088062"/>
      <w:r>
        <w:t xml:space="preserve">Table </w:t>
      </w:r>
      <w:r>
        <w:fldChar w:fldCharType="begin"/>
      </w:r>
      <w:r>
        <w:instrText xml:space="preserve"> SEQ Table \* ARABIC </w:instrText>
      </w:r>
      <w:r>
        <w:fldChar w:fldCharType="separate"/>
      </w:r>
      <w:r w:rsidR="003A1B51">
        <w:rPr>
          <w:noProof/>
        </w:rPr>
        <w:t>2</w:t>
      </w:r>
      <w:r>
        <w:fldChar w:fldCharType="end"/>
      </w:r>
      <w:r>
        <w:t xml:space="preserve"> – S167 intent</w:t>
      </w:r>
      <w:bookmarkEnd w:id="64"/>
      <w:bookmarkEnd w:id="65"/>
    </w:p>
    <w:p w14:paraId="5AB62B5C" w14:textId="77777777" w:rsidR="00A86586" w:rsidRDefault="00204990" w:rsidP="006820F3">
      <w:r>
        <w:t xml:space="preserve">It was </w:t>
      </w:r>
      <w:r w:rsidR="009F174B">
        <w:t>debatable</w:t>
      </w:r>
      <w:r>
        <w:t xml:space="preserve"> where to put the dividing line. I chose to include authorities that have indicated a clear deadline by which they inten</w:t>
      </w:r>
      <w:r w:rsidR="00D97805">
        <w:t>ded to produce a S167 list, and</w:t>
      </w:r>
      <w:r w:rsidR="00203081">
        <w:t xml:space="preserve"> to</w:t>
      </w:r>
      <w:r w:rsidR="00D97805">
        <w:t xml:space="preserve"> </w:t>
      </w:r>
      <w:r w:rsidR="00203081">
        <w:t>not</w:t>
      </w:r>
      <w:r>
        <w:t xml:space="preserve"> include authorities that gave no such clear deadline. </w:t>
      </w:r>
    </w:p>
    <w:p w14:paraId="19AA604F" w14:textId="77777777" w:rsidR="00204990" w:rsidRDefault="00D97805" w:rsidP="006820F3">
      <w:r>
        <w:t xml:space="preserve">I did so as I </w:t>
      </w:r>
      <w:r w:rsidR="00A86586">
        <w:t>consider</w:t>
      </w:r>
      <w:r>
        <w:t xml:space="preserve"> that authorities which indicated an intent to create their lists by a specific date are more likely to do so than those that were less clear.</w:t>
      </w:r>
      <w:r w:rsidR="00590E86">
        <w:t xml:space="preserve"> </w:t>
      </w:r>
      <w:r w:rsidR="00204990">
        <w:t>This is an imperfect and subjective decision; doubtless many authorities who have not indicated a deadline will produce their list within a year.</w:t>
      </w:r>
    </w:p>
    <w:p w14:paraId="383D8227" w14:textId="77777777" w:rsidR="00AD1BAD" w:rsidRDefault="00271CDF" w:rsidP="00AD1BAD">
      <w:pPr>
        <w:pStyle w:val="Heading3"/>
      </w:pPr>
      <w:bookmarkStart w:id="66" w:name="_Toc488088765"/>
      <w:bookmarkStart w:id="67" w:name="_Toc488093153"/>
      <w:bookmarkStart w:id="68" w:name="_Toc488093673"/>
      <w:r>
        <w:t>Rural:</w:t>
      </w:r>
      <w:r w:rsidR="00AD1BAD">
        <w:t xml:space="preserve"> Urban categorisation</w:t>
      </w:r>
      <w:bookmarkEnd w:id="66"/>
      <w:bookmarkEnd w:id="67"/>
      <w:bookmarkEnd w:id="68"/>
    </w:p>
    <w:p w14:paraId="2AB6E8A3" w14:textId="77777777" w:rsidR="00204990" w:rsidRDefault="00204990" w:rsidP="006820F3">
      <w:r>
        <w:t>I further divided English authorities into crude Urban and Rural categories:</w:t>
      </w:r>
    </w:p>
    <w:tbl>
      <w:tblPr>
        <w:tblStyle w:val="PlainTable3"/>
        <w:tblW w:w="0" w:type="auto"/>
        <w:tblLook w:val="04A0" w:firstRow="1" w:lastRow="0" w:firstColumn="1" w:lastColumn="0" w:noHBand="0" w:noVBand="1"/>
        <w:tblCaption w:val="Division of Categories into Rural and Urban"/>
        <w:tblDescription w:val="Rural includes Largely Rural, Mainly Rural and Urban with Significant Rural. Urban includes Urban with Minor Conurbation, Urban with City and Town and Urban with Major Conurbation."/>
      </w:tblPr>
      <w:tblGrid>
        <w:gridCol w:w="4675"/>
        <w:gridCol w:w="4675"/>
      </w:tblGrid>
      <w:tr w:rsidR="00204990" w14:paraId="1D5D4E84" w14:textId="77777777" w:rsidTr="00D9780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680" w:type="dxa"/>
            <w:tcBorders>
              <w:top w:val="single" w:sz="4" w:space="0" w:color="959595" w:themeColor="text1" w:themeTint="80"/>
              <w:left w:val="single" w:sz="4" w:space="0" w:color="959595" w:themeColor="text1" w:themeTint="80"/>
              <w:right w:val="single" w:sz="4" w:space="0" w:color="959595" w:themeColor="text1" w:themeTint="80"/>
            </w:tcBorders>
          </w:tcPr>
          <w:p w14:paraId="46078038" w14:textId="77777777" w:rsidR="00204990" w:rsidRPr="009F174B" w:rsidRDefault="00204990" w:rsidP="009F174B">
            <w:pPr>
              <w:jc w:val="center"/>
              <w:rPr>
                <w:color w:val="2C2C2C" w:themeColor="text1"/>
              </w:rPr>
            </w:pPr>
            <w:r w:rsidRPr="009F174B">
              <w:rPr>
                <w:color w:val="2C2C2C" w:themeColor="text1"/>
              </w:rPr>
              <w:t>Rural</w:t>
            </w:r>
          </w:p>
        </w:tc>
        <w:tc>
          <w:tcPr>
            <w:tcW w:w="4680" w:type="dxa"/>
            <w:tcBorders>
              <w:top w:val="single" w:sz="4" w:space="0" w:color="959595" w:themeColor="text1" w:themeTint="80"/>
              <w:left w:val="single" w:sz="4" w:space="0" w:color="959595" w:themeColor="text1" w:themeTint="80"/>
              <w:right w:val="single" w:sz="4" w:space="0" w:color="959595" w:themeColor="text1" w:themeTint="80"/>
            </w:tcBorders>
          </w:tcPr>
          <w:p w14:paraId="28CEB75E" w14:textId="77777777" w:rsidR="00204990" w:rsidRPr="009F174B" w:rsidRDefault="00204990" w:rsidP="009F174B">
            <w:pPr>
              <w:jc w:val="center"/>
              <w:cnfStyle w:val="100000000000" w:firstRow="1" w:lastRow="0" w:firstColumn="0" w:lastColumn="0" w:oddVBand="0" w:evenVBand="0" w:oddHBand="0" w:evenHBand="0" w:firstRowFirstColumn="0" w:firstRowLastColumn="0" w:lastRowFirstColumn="0" w:lastRowLastColumn="0"/>
              <w:rPr>
                <w:color w:val="2C2C2C" w:themeColor="text1"/>
              </w:rPr>
            </w:pPr>
            <w:r w:rsidRPr="009F174B">
              <w:rPr>
                <w:color w:val="2C2C2C" w:themeColor="text1"/>
              </w:rPr>
              <w:t>Urban</w:t>
            </w:r>
          </w:p>
        </w:tc>
      </w:tr>
      <w:tr w:rsidR="00204990" w14:paraId="2EDF1820" w14:textId="77777777" w:rsidTr="004B44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80" w:type="dxa"/>
          </w:tcPr>
          <w:p w14:paraId="1F99EEBA" w14:textId="77777777" w:rsidR="00204990" w:rsidRPr="004B44D4" w:rsidRDefault="00204990" w:rsidP="009F174B">
            <w:pPr>
              <w:spacing w:after="0" w:line="240" w:lineRule="auto"/>
              <w:jc w:val="center"/>
              <w:rPr>
                <w:rFonts w:ascii="Arial" w:hAnsi="Arial" w:cs="Arial"/>
                <w:b w:val="0"/>
                <w:caps w:val="0"/>
                <w:color w:val="2C2C2C" w:themeColor="text1"/>
                <w:sz w:val="20"/>
                <w:szCs w:val="20"/>
                <w:lang w:val="en-GB" w:eastAsia="en-GB"/>
              </w:rPr>
            </w:pPr>
            <w:r w:rsidRPr="004B44D4">
              <w:rPr>
                <w:rFonts w:ascii="Arial" w:hAnsi="Arial" w:cs="Arial"/>
                <w:b w:val="0"/>
                <w:caps w:val="0"/>
                <w:color w:val="2C2C2C" w:themeColor="text1"/>
                <w:sz w:val="20"/>
                <w:szCs w:val="20"/>
              </w:rPr>
              <w:t>Largely Rural</w:t>
            </w:r>
          </w:p>
          <w:p w14:paraId="6F682810" w14:textId="77777777" w:rsidR="00204990" w:rsidRPr="004B44D4" w:rsidRDefault="00204990" w:rsidP="009F174B">
            <w:pPr>
              <w:spacing w:after="0" w:line="240" w:lineRule="auto"/>
              <w:jc w:val="center"/>
              <w:rPr>
                <w:rFonts w:ascii="Arial" w:hAnsi="Arial" w:cs="Arial"/>
                <w:b w:val="0"/>
                <w:caps w:val="0"/>
                <w:color w:val="2C2C2C" w:themeColor="text1"/>
                <w:sz w:val="20"/>
                <w:szCs w:val="20"/>
                <w:lang w:val="en-GB" w:eastAsia="en-GB"/>
              </w:rPr>
            </w:pPr>
            <w:r w:rsidRPr="004B44D4">
              <w:rPr>
                <w:rFonts w:ascii="Arial" w:hAnsi="Arial" w:cs="Arial"/>
                <w:b w:val="0"/>
                <w:caps w:val="0"/>
                <w:color w:val="2C2C2C" w:themeColor="text1"/>
                <w:sz w:val="20"/>
                <w:szCs w:val="20"/>
              </w:rPr>
              <w:t>Mainly Rural</w:t>
            </w:r>
          </w:p>
          <w:p w14:paraId="09D5ED7E" w14:textId="77777777" w:rsidR="00204990" w:rsidRPr="009F174B" w:rsidRDefault="00204990" w:rsidP="009F174B">
            <w:pPr>
              <w:spacing w:after="0" w:line="240" w:lineRule="auto"/>
              <w:jc w:val="center"/>
              <w:rPr>
                <w:b w:val="0"/>
                <w:color w:val="2C2C2C" w:themeColor="text1"/>
              </w:rPr>
            </w:pPr>
            <w:r w:rsidRPr="004B44D4">
              <w:rPr>
                <w:rFonts w:ascii="Arial" w:hAnsi="Arial" w:cs="Arial"/>
                <w:b w:val="0"/>
                <w:caps w:val="0"/>
                <w:color w:val="2C2C2C" w:themeColor="text1"/>
                <w:sz w:val="20"/>
                <w:szCs w:val="20"/>
              </w:rPr>
              <w:t>Urban with Significant Rural</w:t>
            </w:r>
          </w:p>
        </w:tc>
        <w:tc>
          <w:tcPr>
            <w:tcW w:w="4680" w:type="dxa"/>
          </w:tcPr>
          <w:p w14:paraId="6F04C207" w14:textId="77777777" w:rsidR="009F174B" w:rsidRPr="009F174B" w:rsidRDefault="009F174B" w:rsidP="009F174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2C2C2C" w:themeColor="text1"/>
                <w:sz w:val="20"/>
                <w:szCs w:val="20"/>
                <w:lang w:val="en-GB" w:eastAsia="en-GB"/>
              </w:rPr>
            </w:pPr>
            <w:r w:rsidRPr="009F174B">
              <w:rPr>
                <w:rFonts w:ascii="Arial" w:hAnsi="Arial" w:cs="Arial"/>
                <w:color w:val="2C2C2C" w:themeColor="text1"/>
                <w:sz w:val="20"/>
                <w:szCs w:val="20"/>
              </w:rPr>
              <w:t>Urban with Minor Conurbation</w:t>
            </w:r>
          </w:p>
          <w:p w14:paraId="24947CC8" w14:textId="77777777" w:rsidR="009F174B" w:rsidRPr="009F174B" w:rsidRDefault="009F174B" w:rsidP="009F174B">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2C2C2C" w:themeColor="text1"/>
                <w:sz w:val="20"/>
                <w:szCs w:val="20"/>
                <w:lang w:val="en-GB" w:eastAsia="en-GB"/>
              </w:rPr>
            </w:pPr>
            <w:r w:rsidRPr="009F174B">
              <w:rPr>
                <w:rFonts w:ascii="Arial" w:hAnsi="Arial" w:cs="Arial"/>
                <w:color w:val="2C2C2C" w:themeColor="text1"/>
                <w:sz w:val="20"/>
                <w:szCs w:val="20"/>
              </w:rPr>
              <w:t>Urban with City and Town</w:t>
            </w:r>
          </w:p>
          <w:p w14:paraId="6F83D068" w14:textId="77777777" w:rsidR="00204990" w:rsidRPr="009F174B" w:rsidRDefault="009F174B" w:rsidP="00C00560">
            <w:pPr>
              <w:keepNext/>
              <w:spacing w:after="0" w:line="240" w:lineRule="auto"/>
              <w:jc w:val="center"/>
              <w:cnfStyle w:val="000000100000" w:firstRow="0" w:lastRow="0" w:firstColumn="0" w:lastColumn="0" w:oddVBand="0" w:evenVBand="0" w:oddHBand="1" w:evenHBand="0" w:firstRowFirstColumn="0" w:firstRowLastColumn="0" w:lastRowFirstColumn="0" w:lastRowLastColumn="0"/>
              <w:rPr>
                <w:color w:val="2C2C2C" w:themeColor="text1"/>
              </w:rPr>
            </w:pPr>
            <w:r w:rsidRPr="009F174B">
              <w:rPr>
                <w:rFonts w:ascii="Arial" w:hAnsi="Arial" w:cs="Arial"/>
                <w:color w:val="2C2C2C" w:themeColor="text1"/>
                <w:sz w:val="20"/>
                <w:szCs w:val="20"/>
              </w:rPr>
              <w:t>Urban with Major Conurbation</w:t>
            </w:r>
          </w:p>
        </w:tc>
      </w:tr>
    </w:tbl>
    <w:p w14:paraId="3FAD3E4B" w14:textId="55A9C1AA" w:rsidR="00204990" w:rsidRDefault="00C00560" w:rsidP="00B477A2">
      <w:pPr>
        <w:pStyle w:val="Caption"/>
      </w:pPr>
      <w:bookmarkStart w:id="69" w:name="_Toc488083830"/>
      <w:bookmarkStart w:id="70" w:name="_Toc488088063"/>
      <w:r>
        <w:t xml:space="preserve">Table </w:t>
      </w:r>
      <w:r>
        <w:fldChar w:fldCharType="begin"/>
      </w:r>
      <w:r>
        <w:instrText xml:space="preserve"> SEQ Table \* ARABIC </w:instrText>
      </w:r>
      <w:r>
        <w:fldChar w:fldCharType="separate"/>
      </w:r>
      <w:r w:rsidR="003A1B51">
        <w:rPr>
          <w:noProof/>
        </w:rPr>
        <w:t>3</w:t>
      </w:r>
      <w:r>
        <w:fldChar w:fldCharType="end"/>
      </w:r>
      <w:r>
        <w:t xml:space="preserve"> – Rural: Urban categorisation</w:t>
      </w:r>
      <w:bookmarkEnd w:id="69"/>
      <w:bookmarkEnd w:id="70"/>
    </w:p>
    <w:p w14:paraId="743BA5B3" w14:textId="77777777" w:rsidR="009F174B" w:rsidRDefault="009F174B" w:rsidP="006820F3">
      <w:r>
        <w:t xml:space="preserve">Transport for London’s area isn’t classified in the </w:t>
      </w:r>
      <w:r w:rsidR="00D97805">
        <w:t xml:space="preserve">Department for Transport </w:t>
      </w:r>
      <w:r>
        <w:t xml:space="preserve">data tables, so </w:t>
      </w:r>
      <w:r w:rsidR="00D97805">
        <w:t xml:space="preserve">for the purposes of my research, </w:t>
      </w:r>
      <w:r>
        <w:t>I class</w:t>
      </w:r>
      <w:r w:rsidR="00D97805">
        <w:t>ifi</w:t>
      </w:r>
      <w:r>
        <w:t>ed it as “Urban with Major Conurbation”.</w:t>
      </w:r>
    </w:p>
    <w:p w14:paraId="2F50B7CB" w14:textId="77777777" w:rsidR="0027178F" w:rsidRDefault="0027178F" w:rsidP="0027178F">
      <w:pPr>
        <w:pStyle w:val="Heading2"/>
      </w:pPr>
      <w:bookmarkStart w:id="71" w:name="_Toc488088766"/>
      <w:bookmarkStart w:id="72" w:name="_Toc488093154"/>
      <w:bookmarkStart w:id="73" w:name="_Toc488093674"/>
      <w:r>
        <w:t>Analysis</w:t>
      </w:r>
      <w:bookmarkEnd w:id="71"/>
      <w:bookmarkEnd w:id="72"/>
      <w:bookmarkEnd w:id="73"/>
    </w:p>
    <w:p w14:paraId="46A7B2A6" w14:textId="77777777" w:rsidR="0027178F" w:rsidRPr="0027178F" w:rsidRDefault="0027178F" w:rsidP="0027178F">
      <w:r>
        <w:t xml:space="preserve">I then undertook statistical analysis of the data collected </w:t>
      </w:r>
      <w:r w:rsidR="00B50333">
        <w:t>via Freedom of Information requests,</w:t>
      </w:r>
      <w:r>
        <w:t xml:space="preserve"> together with the data provided by the Department for Transport and by Transport Scotland, to identify common trends.</w:t>
      </w:r>
    </w:p>
    <w:p w14:paraId="2A7D6438" w14:textId="77777777" w:rsidR="009F174B" w:rsidRDefault="009F174B" w:rsidP="009F174B">
      <w:r>
        <w:br w:type="page"/>
      </w:r>
    </w:p>
    <w:p w14:paraId="277A90FC" w14:textId="77777777" w:rsidR="00204990" w:rsidRDefault="009F174B" w:rsidP="009F174B">
      <w:pPr>
        <w:pStyle w:val="Heading1"/>
      </w:pPr>
      <w:bookmarkStart w:id="74" w:name="_Toc488088767"/>
      <w:bookmarkStart w:id="75" w:name="_Toc488093155"/>
      <w:bookmarkStart w:id="76" w:name="_Toc488093675"/>
      <w:r>
        <w:lastRenderedPageBreak/>
        <w:t>Results</w:t>
      </w:r>
      <w:bookmarkEnd w:id="74"/>
      <w:bookmarkEnd w:id="75"/>
      <w:bookmarkEnd w:id="76"/>
    </w:p>
    <w:p w14:paraId="2418E8D1" w14:textId="77777777" w:rsidR="00386E1A" w:rsidRPr="00386E1A" w:rsidRDefault="00386E1A" w:rsidP="00386E1A">
      <w:pPr>
        <w:pStyle w:val="Heading2"/>
        <w:numPr>
          <w:ilvl w:val="0"/>
          <w:numId w:val="25"/>
        </w:numPr>
      </w:pPr>
      <w:bookmarkStart w:id="77" w:name="_Toc488088768"/>
      <w:bookmarkStart w:id="78" w:name="_Toc488093156"/>
      <w:bookmarkStart w:id="79" w:name="_Toc488093676"/>
      <w:r>
        <w:t>Accompanying spreadsheet</w:t>
      </w:r>
      <w:bookmarkEnd w:id="77"/>
      <w:bookmarkEnd w:id="78"/>
      <w:bookmarkEnd w:id="79"/>
    </w:p>
    <w:p w14:paraId="6AA86886" w14:textId="77777777" w:rsidR="00386E1A" w:rsidRDefault="00386E1A" w:rsidP="009F174B">
      <w:r>
        <w:t xml:space="preserve">The </w:t>
      </w:r>
      <w:r w:rsidR="00637693">
        <w:t>data tables</w:t>
      </w:r>
      <w:r>
        <w:t xml:space="preserve">, statistical analysis, charts and maps are available in the </w:t>
      </w:r>
      <w:hyperlink r:id="rId13" w:history="1">
        <w:r w:rsidRPr="00386E1A">
          <w:rPr>
            <w:rStyle w:val="Hyperlink"/>
          </w:rPr>
          <w:t>accompanying spreadsheet</w:t>
        </w:r>
      </w:hyperlink>
      <w:r>
        <w:rPr>
          <w:rStyle w:val="EndnoteReference"/>
        </w:rPr>
        <w:endnoteReference w:id="12"/>
      </w:r>
      <w:r>
        <w:t>.</w:t>
      </w:r>
    </w:p>
    <w:p w14:paraId="59BECB46" w14:textId="77777777" w:rsidR="009F174B" w:rsidRDefault="00386E1A" w:rsidP="009F174B">
      <w:r>
        <w:t xml:space="preserve">As </w:t>
      </w:r>
      <w:r w:rsidR="00D97805">
        <w:t>I state above</w:t>
      </w:r>
      <w:r>
        <w:t xml:space="preserve">, at the time of writing </w:t>
      </w:r>
      <w:r w:rsidR="00D97805">
        <w:t>over 97% of authorities had responded to my FOI request in full. T</w:t>
      </w:r>
      <w:r>
        <w:t xml:space="preserve">he remaining 3% </w:t>
      </w:r>
      <w:r w:rsidR="00D97805">
        <w:t>have supplied some data, but I am</w:t>
      </w:r>
      <w:r>
        <w:t xml:space="preserve"> awaiting the assistance of the Information Commissioner to extract </w:t>
      </w:r>
      <w:r w:rsidR="00D97805">
        <w:t>the remainder</w:t>
      </w:r>
      <w:r>
        <w:t xml:space="preserve">. </w:t>
      </w:r>
    </w:p>
    <w:p w14:paraId="07891A2B" w14:textId="77777777" w:rsidR="00386E1A" w:rsidRDefault="00386E1A" w:rsidP="009F174B">
      <w:r>
        <w:t xml:space="preserve">As the remaining data comes in, I shall update the </w:t>
      </w:r>
      <w:r w:rsidR="00D97805">
        <w:t xml:space="preserve">accompanying </w:t>
      </w:r>
      <w:r>
        <w:t>spreadsheet</w:t>
      </w:r>
      <w:r w:rsidR="00D97805">
        <w:t>,</w:t>
      </w:r>
      <w:r>
        <w:t xml:space="preserve"> but not this report. For the full </w:t>
      </w:r>
      <w:r w:rsidR="004B44D4">
        <w:t xml:space="preserve">and up to date </w:t>
      </w:r>
      <w:r>
        <w:t>results</w:t>
      </w:r>
      <w:r w:rsidR="004B44D4">
        <w:t>, data and calculations</w:t>
      </w:r>
      <w:r>
        <w:t>, please examine the spreadsheet.</w:t>
      </w:r>
    </w:p>
    <w:p w14:paraId="31BDA004" w14:textId="77777777" w:rsidR="00386E1A" w:rsidRDefault="00386E1A" w:rsidP="00386E1A">
      <w:pPr>
        <w:pStyle w:val="Heading2"/>
      </w:pPr>
      <w:bookmarkStart w:id="80" w:name="_Toc488088769"/>
      <w:bookmarkStart w:id="81" w:name="_Toc488093157"/>
      <w:bookmarkStart w:id="82" w:name="_Toc488093677"/>
      <w:r>
        <w:t>S167 intent</w:t>
      </w:r>
      <w:bookmarkEnd w:id="80"/>
      <w:bookmarkEnd w:id="81"/>
      <w:bookmarkEnd w:id="82"/>
    </w:p>
    <w:p w14:paraId="52B07C5D" w14:textId="77777777" w:rsidR="00386E1A" w:rsidRDefault="00386E1A" w:rsidP="00386E1A">
      <w:pPr>
        <w:pStyle w:val="Heading3"/>
      </w:pPr>
      <w:bookmarkStart w:id="83" w:name="_Toc488088770"/>
      <w:bookmarkStart w:id="84" w:name="_Toc488093158"/>
      <w:bookmarkStart w:id="85" w:name="_Toc488093678"/>
      <w:r>
        <w:t>Overall</w:t>
      </w:r>
      <w:bookmarkEnd w:id="83"/>
      <w:bookmarkEnd w:id="84"/>
      <w:bookmarkEnd w:id="85"/>
      <w:r>
        <w:t xml:space="preserve"> </w:t>
      </w:r>
    </w:p>
    <w:p w14:paraId="70DD5BA7" w14:textId="77777777" w:rsidR="00C00560" w:rsidRDefault="007B7645" w:rsidP="00C00560">
      <w:pPr>
        <w:keepNext/>
        <w:jc w:val="center"/>
      </w:pPr>
      <w:r>
        <w:rPr>
          <w:noProof/>
        </w:rPr>
        <w:drawing>
          <wp:inline distT="0" distB="0" distL="0" distR="0" wp14:anchorId="7DB2D78A" wp14:editId="35DC6B3D">
            <wp:extent cx="5105400" cy="4848225"/>
            <wp:effectExtent l="57150" t="57150" r="190500" b="180975"/>
            <wp:docPr id="1" name="Chart 1" descr="Contains Green &quot;Yes&quot; - 41%. Red &quot;No&quot; - 59%." title="Pie chart: GB Taxi Licensing Authorities: S167 list this financial year">
              <a:extLst xmlns:a="http://schemas.openxmlformats.org/drawingml/2006/main">
                <a:ext uri="{FF2B5EF4-FFF2-40B4-BE49-F238E27FC236}">
                  <a16:creationId xmlns:a16="http://schemas.microsoft.com/office/drawing/2014/main" id="{8216D647-9CB3-4421-9747-625D518E6D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79FDD7E" w14:textId="797B00A4" w:rsidR="007B7645" w:rsidRDefault="00C00560" w:rsidP="00B477A2">
      <w:pPr>
        <w:pStyle w:val="Caption"/>
        <w:sectPr w:rsidR="007B7645" w:rsidSect="003B69E5">
          <w:headerReference w:type="first" r:id="rId15"/>
          <w:footerReference w:type="first" r:id="rId16"/>
          <w:footnotePr>
            <w:pos w:val="beneathText"/>
          </w:footnotePr>
          <w:pgSz w:w="12240" w:h="15840"/>
          <w:pgMar w:top="1440" w:right="1440" w:bottom="1440" w:left="1440" w:header="720" w:footer="720" w:gutter="0"/>
          <w:pgNumType w:start="1"/>
          <w:cols w:space="720"/>
          <w:noEndnote/>
          <w:titlePg/>
          <w:docGrid w:linePitch="360"/>
        </w:sectPr>
      </w:pPr>
      <w:bookmarkStart w:id="86" w:name="_Toc488087940"/>
      <w:bookmarkStart w:id="87" w:name="_Toc488087986"/>
      <w:bookmarkStart w:id="88" w:name="_Toc488088097"/>
      <w:r>
        <w:t xml:space="preserve">Figure </w:t>
      </w:r>
      <w:r>
        <w:fldChar w:fldCharType="begin"/>
      </w:r>
      <w:r>
        <w:instrText xml:space="preserve"> SEQ Figure \* ARABIC </w:instrText>
      </w:r>
      <w:r>
        <w:fldChar w:fldCharType="separate"/>
      </w:r>
      <w:r w:rsidR="007623F1">
        <w:rPr>
          <w:noProof/>
        </w:rPr>
        <w:t>1</w:t>
      </w:r>
      <w:r>
        <w:fldChar w:fldCharType="end"/>
      </w:r>
      <w:r>
        <w:t xml:space="preserve"> –GB S167 intent</w:t>
      </w:r>
      <w:bookmarkEnd w:id="86"/>
      <w:bookmarkEnd w:id="87"/>
      <w:bookmarkEnd w:id="88"/>
      <w:r>
        <w:t xml:space="preserve"> </w:t>
      </w:r>
    </w:p>
    <w:p w14:paraId="35962153" w14:textId="77777777" w:rsidR="00C00560" w:rsidRDefault="00426DCE" w:rsidP="00C00560">
      <w:pPr>
        <w:keepNext/>
        <w:spacing w:after="0" w:line="240" w:lineRule="auto"/>
        <w:jc w:val="center"/>
      </w:pPr>
      <w:r>
        <w:rPr>
          <w:noProof/>
        </w:rPr>
        <w:lastRenderedPageBreak/>
        <w:drawing>
          <wp:inline distT="0" distB="0" distL="0" distR="0" wp14:anchorId="17055460" wp14:editId="61802F67">
            <wp:extent cx="6772275" cy="8731604"/>
            <wp:effectExtent l="114300" t="114300" r="200025" b="203200"/>
            <wp:docPr id="15" name="Picture 14" descr="Map of the UK shaded Red and Gree. Green: S167 list in place or intended this financial year. Red: S167 not intended this financial year." title="S167 intent map">
              <a:extLst xmlns:a="http://schemas.openxmlformats.org/drawingml/2006/main">
                <a:ext uri="{FF2B5EF4-FFF2-40B4-BE49-F238E27FC236}">
                  <a16:creationId xmlns:a16="http://schemas.microsoft.com/office/drawing/2014/main" id="{CFBA5055-650C-497D-81FB-B5FE616E0E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CFBA5055-650C-497D-81FB-B5FE616E0EFA}"/>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784992" cy="8748001"/>
                    </a:xfrm>
                    <a:prstGeom prst="rect">
                      <a:avLst/>
                    </a:prstGeom>
                    <a:ln w="88900" cap="sq" cmpd="thickThin">
                      <a:solidFill>
                        <a:srgbClr val="000000"/>
                      </a:solidFill>
                      <a:prstDash val="solid"/>
                      <a:miter lim="800000"/>
                    </a:ln>
                    <a:effectLst>
                      <a:outerShdw blurRad="50800" dist="63500" dir="2700000" algn="tl" rotWithShape="0">
                        <a:prstClr val="black">
                          <a:alpha val="40000"/>
                        </a:prstClr>
                      </a:outerShdw>
                    </a:effectLst>
                  </pic:spPr>
                </pic:pic>
              </a:graphicData>
            </a:graphic>
          </wp:inline>
        </w:drawing>
      </w:r>
    </w:p>
    <w:p w14:paraId="2B00FF38" w14:textId="5B17ED1B" w:rsidR="007B7645" w:rsidRDefault="00C00560" w:rsidP="00B477A2">
      <w:pPr>
        <w:pStyle w:val="Caption"/>
        <w:sectPr w:rsidR="007B7645" w:rsidSect="00F32C8A">
          <w:headerReference w:type="first" r:id="rId18"/>
          <w:footerReference w:type="first" r:id="rId19"/>
          <w:footnotePr>
            <w:pos w:val="beneathText"/>
          </w:footnotePr>
          <w:pgSz w:w="12240" w:h="15840"/>
          <w:pgMar w:top="567" w:right="425" w:bottom="567" w:left="425" w:header="284" w:footer="79" w:gutter="0"/>
          <w:cols w:space="720"/>
          <w:noEndnote/>
          <w:titlePg/>
          <w:docGrid w:linePitch="360"/>
        </w:sectPr>
      </w:pPr>
      <w:bookmarkStart w:id="89" w:name="_Toc488088120"/>
      <w:r>
        <w:t xml:space="preserve">Map  </w:t>
      </w:r>
      <w:r>
        <w:fldChar w:fldCharType="begin"/>
      </w:r>
      <w:r>
        <w:instrText xml:space="preserve"> SEQ Map_ \* ARABIC </w:instrText>
      </w:r>
      <w:r>
        <w:fldChar w:fldCharType="separate"/>
      </w:r>
      <w:r w:rsidR="007865A5">
        <w:rPr>
          <w:noProof/>
        </w:rPr>
        <w:t>1</w:t>
      </w:r>
      <w:r>
        <w:fldChar w:fldCharType="end"/>
      </w:r>
      <w:r>
        <w:t xml:space="preserve"> - Map of S167 intent</w:t>
      </w:r>
      <w:bookmarkEnd w:id="89"/>
    </w:p>
    <w:p w14:paraId="604BD604" w14:textId="77777777" w:rsidR="00085BF8" w:rsidRDefault="00085BF8">
      <w:pPr>
        <w:spacing w:after="0" w:line="240" w:lineRule="auto"/>
        <w:jc w:val="left"/>
      </w:pPr>
    </w:p>
    <w:tbl>
      <w:tblPr>
        <w:tblW w:w="8240" w:type="dxa"/>
        <w:tblCellMar>
          <w:top w:w="15" w:type="dxa"/>
          <w:bottom w:w="15" w:type="dxa"/>
        </w:tblCellMar>
        <w:tblLook w:val="04A0" w:firstRow="1" w:lastRow="0" w:firstColumn="1" w:lastColumn="0" w:noHBand="0" w:noVBand="1"/>
      </w:tblPr>
      <w:tblGrid>
        <w:gridCol w:w="3040"/>
        <w:gridCol w:w="2240"/>
        <w:gridCol w:w="2960"/>
      </w:tblGrid>
      <w:tr w:rsidR="00085BF8" w:rsidRPr="00085BF8" w14:paraId="0FA3B518" w14:textId="77777777" w:rsidTr="00A17C30">
        <w:trPr>
          <w:trHeight w:val="255"/>
        </w:trPr>
        <w:tc>
          <w:tcPr>
            <w:tcW w:w="3040" w:type="dxa"/>
            <w:tcBorders>
              <w:top w:val="single" w:sz="4" w:space="0" w:color="auto"/>
              <w:left w:val="single" w:sz="4" w:space="0" w:color="auto"/>
              <w:bottom w:val="single" w:sz="8" w:space="0" w:color="A5A5A5"/>
              <w:right w:val="single" w:sz="4" w:space="0" w:color="A5A5A5"/>
            </w:tcBorders>
            <w:shd w:val="clear" w:color="FFFFCC" w:fill="FFFFFF"/>
            <w:noWrap/>
            <w:vAlign w:val="bottom"/>
            <w:hideMark/>
          </w:tcPr>
          <w:p w14:paraId="585E4D04" w14:textId="77777777" w:rsidR="00085BF8" w:rsidRPr="00085BF8" w:rsidRDefault="00085BF8" w:rsidP="00085BF8">
            <w:pPr>
              <w:spacing w:after="0" w:line="240" w:lineRule="auto"/>
              <w:jc w:val="center"/>
              <w:rPr>
                <w:rFonts w:ascii="Arial" w:eastAsia="Times New Roman" w:hAnsi="Arial" w:cs="Arial"/>
                <w:b/>
                <w:bCs/>
                <w:color w:val="000000"/>
                <w:sz w:val="20"/>
                <w:szCs w:val="20"/>
                <w:lang w:val="en-GB" w:eastAsia="en-GB"/>
              </w:rPr>
            </w:pPr>
            <w:r w:rsidRPr="00085BF8">
              <w:rPr>
                <w:rFonts w:ascii="Arial" w:eastAsia="Times New Roman" w:hAnsi="Arial" w:cs="Arial"/>
                <w:b/>
                <w:bCs/>
                <w:color w:val="000000"/>
                <w:sz w:val="20"/>
                <w:szCs w:val="20"/>
                <w:lang w:val="en-GB" w:eastAsia="en-GB"/>
              </w:rPr>
              <w:t>S167 intent</w:t>
            </w:r>
          </w:p>
        </w:tc>
        <w:tc>
          <w:tcPr>
            <w:tcW w:w="2240" w:type="dxa"/>
            <w:tcBorders>
              <w:top w:val="single" w:sz="4" w:space="0" w:color="auto"/>
              <w:left w:val="nil"/>
              <w:bottom w:val="single" w:sz="8" w:space="0" w:color="A5A5A5"/>
              <w:right w:val="nil"/>
            </w:tcBorders>
            <w:shd w:val="clear" w:color="FFFFCC" w:fill="FFFFFF"/>
            <w:noWrap/>
            <w:vAlign w:val="bottom"/>
            <w:hideMark/>
          </w:tcPr>
          <w:p w14:paraId="34BD6C12" w14:textId="77777777" w:rsidR="00085BF8" w:rsidRPr="00085BF8" w:rsidRDefault="00085BF8" w:rsidP="00085BF8">
            <w:pPr>
              <w:spacing w:after="0" w:line="240" w:lineRule="auto"/>
              <w:jc w:val="center"/>
              <w:rPr>
                <w:rFonts w:ascii="Arial" w:eastAsia="Times New Roman" w:hAnsi="Arial" w:cs="Arial"/>
                <w:b/>
                <w:bCs/>
                <w:color w:val="000000"/>
                <w:sz w:val="20"/>
                <w:szCs w:val="20"/>
                <w:lang w:val="en-GB" w:eastAsia="en-GB"/>
              </w:rPr>
            </w:pPr>
            <w:r w:rsidRPr="00085BF8">
              <w:rPr>
                <w:rFonts w:ascii="Arial" w:eastAsia="Times New Roman" w:hAnsi="Arial" w:cs="Arial"/>
                <w:b/>
                <w:bCs/>
                <w:color w:val="000000"/>
                <w:sz w:val="20"/>
                <w:szCs w:val="20"/>
                <w:lang w:val="en-GB" w:eastAsia="en-GB"/>
              </w:rPr>
              <w:t># Authorities</w:t>
            </w:r>
          </w:p>
        </w:tc>
        <w:tc>
          <w:tcPr>
            <w:tcW w:w="2960" w:type="dxa"/>
            <w:tcBorders>
              <w:top w:val="single" w:sz="4" w:space="0" w:color="auto"/>
              <w:left w:val="nil"/>
              <w:bottom w:val="single" w:sz="8" w:space="0" w:color="A5A5A5"/>
              <w:right w:val="single" w:sz="4" w:space="0" w:color="auto"/>
            </w:tcBorders>
            <w:shd w:val="clear" w:color="FFFFCC" w:fill="FFFFFF"/>
            <w:noWrap/>
            <w:vAlign w:val="bottom"/>
            <w:hideMark/>
          </w:tcPr>
          <w:p w14:paraId="61E7AB4E" w14:textId="77777777" w:rsidR="00085BF8" w:rsidRPr="00085BF8" w:rsidRDefault="00085BF8" w:rsidP="00085BF8">
            <w:pPr>
              <w:spacing w:after="0" w:line="240" w:lineRule="auto"/>
              <w:jc w:val="center"/>
              <w:rPr>
                <w:rFonts w:ascii="Arial" w:eastAsia="Times New Roman" w:hAnsi="Arial" w:cs="Arial"/>
                <w:b/>
                <w:bCs/>
                <w:color w:val="000000"/>
                <w:sz w:val="20"/>
                <w:szCs w:val="20"/>
                <w:lang w:val="en-GB" w:eastAsia="en-GB"/>
              </w:rPr>
            </w:pPr>
            <w:r w:rsidRPr="00085BF8">
              <w:rPr>
                <w:rFonts w:ascii="Arial" w:eastAsia="Times New Roman" w:hAnsi="Arial" w:cs="Arial"/>
                <w:b/>
                <w:bCs/>
                <w:color w:val="000000"/>
                <w:sz w:val="20"/>
                <w:szCs w:val="20"/>
                <w:lang w:val="en-GB" w:eastAsia="en-GB"/>
              </w:rPr>
              <w:t>% Authorities</w:t>
            </w:r>
          </w:p>
        </w:tc>
      </w:tr>
      <w:tr w:rsidR="00085BF8" w:rsidRPr="00085BF8" w14:paraId="50084B1B" w14:textId="77777777" w:rsidTr="00A17C30">
        <w:trPr>
          <w:trHeight w:val="255"/>
        </w:trPr>
        <w:tc>
          <w:tcPr>
            <w:tcW w:w="3040" w:type="dxa"/>
            <w:tcBorders>
              <w:top w:val="single" w:sz="4" w:space="0" w:color="EDEDED"/>
              <w:left w:val="single" w:sz="4" w:space="0" w:color="auto"/>
              <w:bottom w:val="single" w:sz="4" w:space="0" w:color="EDEDED"/>
              <w:right w:val="single" w:sz="4" w:space="0" w:color="A5A5A5"/>
            </w:tcBorders>
            <w:shd w:val="clear" w:color="FFFFCC" w:fill="99BD66"/>
            <w:noWrap/>
            <w:vAlign w:val="bottom"/>
            <w:hideMark/>
          </w:tcPr>
          <w:p w14:paraId="16670076" w14:textId="77777777" w:rsidR="00085BF8" w:rsidRPr="00085BF8" w:rsidRDefault="00085BF8" w:rsidP="00085BF8">
            <w:pPr>
              <w:spacing w:after="0" w:line="240" w:lineRule="auto"/>
              <w:jc w:val="center"/>
              <w:rPr>
                <w:rFonts w:ascii="Arial" w:eastAsia="Times New Roman" w:hAnsi="Arial" w:cs="Arial"/>
                <w:b/>
                <w:bCs/>
                <w:color w:val="000000"/>
                <w:sz w:val="20"/>
                <w:szCs w:val="20"/>
                <w:lang w:val="en-GB" w:eastAsia="en-GB"/>
              </w:rPr>
            </w:pPr>
            <w:r w:rsidRPr="00085BF8">
              <w:rPr>
                <w:rFonts w:ascii="Arial" w:eastAsia="Times New Roman" w:hAnsi="Arial" w:cs="Arial"/>
                <w:b/>
                <w:bCs/>
                <w:color w:val="000000"/>
                <w:sz w:val="20"/>
                <w:szCs w:val="20"/>
                <w:lang w:val="en-GB" w:eastAsia="en-GB"/>
              </w:rPr>
              <w:t>Yes</w:t>
            </w:r>
          </w:p>
        </w:tc>
        <w:tc>
          <w:tcPr>
            <w:tcW w:w="2240" w:type="dxa"/>
            <w:tcBorders>
              <w:top w:val="single" w:sz="4" w:space="0" w:color="EDEDED"/>
              <w:left w:val="nil"/>
              <w:bottom w:val="single" w:sz="4" w:space="0" w:color="EDEDED"/>
              <w:right w:val="nil"/>
            </w:tcBorders>
            <w:shd w:val="clear" w:color="FFFFCC" w:fill="FFFFFF"/>
            <w:noWrap/>
            <w:vAlign w:val="bottom"/>
            <w:hideMark/>
          </w:tcPr>
          <w:p w14:paraId="08895ED3" w14:textId="77777777" w:rsidR="00085BF8" w:rsidRPr="00085BF8" w:rsidRDefault="00085BF8" w:rsidP="00085BF8">
            <w:pPr>
              <w:spacing w:after="0" w:line="240" w:lineRule="auto"/>
              <w:jc w:val="center"/>
              <w:rPr>
                <w:rFonts w:ascii="Arial" w:eastAsia="Times New Roman" w:hAnsi="Arial" w:cs="Arial"/>
                <w:b/>
                <w:bCs/>
                <w:color w:val="7B7B7B"/>
                <w:sz w:val="20"/>
                <w:szCs w:val="20"/>
                <w:lang w:val="en-GB" w:eastAsia="en-GB"/>
              </w:rPr>
            </w:pPr>
            <w:r w:rsidRPr="00085BF8">
              <w:rPr>
                <w:rFonts w:ascii="Arial" w:eastAsia="Times New Roman" w:hAnsi="Arial" w:cs="Arial"/>
                <w:b/>
                <w:bCs/>
                <w:color w:val="7B7B7B"/>
                <w:sz w:val="20"/>
                <w:szCs w:val="20"/>
                <w:lang w:val="en-GB" w:eastAsia="en-GB"/>
              </w:rPr>
              <w:t>143</w:t>
            </w:r>
          </w:p>
        </w:tc>
        <w:tc>
          <w:tcPr>
            <w:tcW w:w="2960" w:type="dxa"/>
            <w:tcBorders>
              <w:top w:val="single" w:sz="4" w:space="0" w:color="EDEDED"/>
              <w:left w:val="nil"/>
              <w:bottom w:val="single" w:sz="4" w:space="0" w:color="EDEDED"/>
              <w:right w:val="single" w:sz="4" w:space="0" w:color="auto"/>
            </w:tcBorders>
            <w:shd w:val="clear" w:color="FFFFCC" w:fill="FFFFFF"/>
            <w:noWrap/>
            <w:vAlign w:val="bottom"/>
            <w:hideMark/>
          </w:tcPr>
          <w:p w14:paraId="190781B9" w14:textId="77777777" w:rsidR="00085BF8" w:rsidRPr="00085BF8" w:rsidRDefault="00085BF8" w:rsidP="00085BF8">
            <w:pPr>
              <w:spacing w:after="0" w:line="240" w:lineRule="auto"/>
              <w:jc w:val="center"/>
              <w:rPr>
                <w:rFonts w:ascii="Arial" w:eastAsia="Times New Roman" w:hAnsi="Arial" w:cs="Arial"/>
                <w:b/>
                <w:bCs/>
                <w:color w:val="7B7B7B"/>
                <w:sz w:val="20"/>
                <w:szCs w:val="20"/>
                <w:lang w:val="en-GB" w:eastAsia="en-GB"/>
              </w:rPr>
            </w:pPr>
            <w:r w:rsidRPr="00085BF8">
              <w:rPr>
                <w:rFonts w:ascii="Arial" w:eastAsia="Times New Roman" w:hAnsi="Arial" w:cs="Arial"/>
                <w:b/>
                <w:bCs/>
                <w:color w:val="7B7B7B"/>
                <w:sz w:val="20"/>
                <w:szCs w:val="20"/>
                <w:lang w:val="en-GB" w:eastAsia="en-GB"/>
              </w:rPr>
              <w:t>41%</w:t>
            </w:r>
          </w:p>
        </w:tc>
      </w:tr>
      <w:tr w:rsidR="00085BF8" w:rsidRPr="00085BF8" w14:paraId="400DDB95" w14:textId="77777777" w:rsidTr="00A17C30">
        <w:trPr>
          <w:trHeight w:val="255"/>
        </w:trPr>
        <w:tc>
          <w:tcPr>
            <w:tcW w:w="3040" w:type="dxa"/>
            <w:tcBorders>
              <w:top w:val="single" w:sz="4" w:space="0" w:color="EDEDED"/>
              <w:left w:val="single" w:sz="4" w:space="0" w:color="auto"/>
              <w:bottom w:val="single" w:sz="4" w:space="0" w:color="auto"/>
              <w:right w:val="single" w:sz="4" w:space="0" w:color="A5A5A5"/>
            </w:tcBorders>
            <w:shd w:val="clear" w:color="FFFFCC" w:fill="FF7D67"/>
            <w:noWrap/>
            <w:vAlign w:val="bottom"/>
            <w:hideMark/>
          </w:tcPr>
          <w:p w14:paraId="69362DC9" w14:textId="77777777" w:rsidR="00085BF8" w:rsidRPr="00085BF8" w:rsidRDefault="00085BF8" w:rsidP="00085BF8">
            <w:pPr>
              <w:spacing w:after="0" w:line="240" w:lineRule="auto"/>
              <w:jc w:val="center"/>
              <w:rPr>
                <w:rFonts w:ascii="Arial" w:eastAsia="Times New Roman" w:hAnsi="Arial" w:cs="Arial"/>
                <w:b/>
                <w:bCs/>
                <w:color w:val="000000"/>
                <w:sz w:val="20"/>
                <w:szCs w:val="20"/>
                <w:lang w:val="en-GB" w:eastAsia="en-GB"/>
              </w:rPr>
            </w:pPr>
            <w:r w:rsidRPr="00085BF8">
              <w:rPr>
                <w:rFonts w:ascii="Arial" w:eastAsia="Times New Roman" w:hAnsi="Arial" w:cs="Arial"/>
                <w:b/>
                <w:bCs/>
                <w:color w:val="000000"/>
                <w:sz w:val="20"/>
                <w:szCs w:val="20"/>
                <w:lang w:val="en-GB" w:eastAsia="en-GB"/>
              </w:rPr>
              <w:t>No</w:t>
            </w:r>
          </w:p>
        </w:tc>
        <w:tc>
          <w:tcPr>
            <w:tcW w:w="2240" w:type="dxa"/>
            <w:tcBorders>
              <w:top w:val="single" w:sz="4" w:space="0" w:color="EDEDED"/>
              <w:left w:val="nil"/>
              <w:bottom w:val="single" w:sz="4" w:space="0" w:color="auto"/>
              <w:right w:val="nil"/>
            </w:tcBorders>
            <w:shd w:val="clear" w:color="FFFFCC" w:fill="FFFFFF"/>
            <w:noWrap/>
            <w:vAlign w:val="bottom"/>
            <w:hideMark/>
          </w:tcPr>
          <w:p w14:paraId="5E877632" w14:textId="77777777" w:rsidR="00085BF8" w:rsidRPr="00085BF8" w:rsidRDefault="00085BF8" w:rsidP="00085BF8">
            <w:pPr>
              <w:spacing w:after="0" w:line="240" w:lineRule="auto"/>
              <w:jc w:val="center"/>
              <w:rPr>
                <w:rFonts w:ascii="Arial" w:eastAsia="Times New Roman" w:hAnsi="Arial" w:cs="Arial"/>
                <w:b/>
                <w:bCs/>
                <w:color w:val="7B7B7B"/>
                <w:sz w:val="20"/>
                <w:szCs w:val="20"/>
                <w:lang w:val="en-GB" w:eastAsia="en-GB"/>
              </w:rPr>
            </w:pPr>
            <w:r w:rsidRPr="00085BF8">
              <w:rPr>
                <w:rFonts w:ascii="Arial" w:eastAsia="Times New Roman" w:hAnsi="Arial" w:cs="Arial"/>
                <w:b/>
                <w:bCs/>
                <w:color w:val="7B7B7B"/>
                <w:sz w:val="20"/>
                <w:szCs w:val="20"/>
                <w:lang w:val="en-GB" w:eastAsia="en-GB"/>
              </w:rPr>
              <w:t>204</w:t>
            </w:r>
          </w:p>
        </w:tc>
        <w:tc>
          <w:tcPr>
            <w:tcW w:w="2960" w:type="dxa"/>
            <w:tcBorders>
              <w:top w:val="single" w:sz="4" w:space="0" w:color="EDEDED"/>
              <w:left w:val="nil"/>
              <w:bottom w:val="single" w:sz="4" w:space="0" w:color="auto"/>
              <w:right w:val="single" w:sz="4" w:space="0" w:color="auto"/>
            </w:tcBorders>
            <w:shd w:val="clear" w:color="FFFFCC" w:fill="FFFFFF"/>
            <w:noWrap/>
            <w:vAlign w:val="bottom"/>
            <w:hideMark/>
          </w:tcPr>
          <w:p w14:paraId="0DCE57E0" w14:textId="77777777" w:rsidR="00085BF8" w:rsidRPr="00085BF8" w:rsidRDefault="00085BF8" w:rsidP="00027D8F">
            <w:pPr>
              <w:keepNext/>
              <w:spacing w:after="0" w:line="240" w:lineRule="auto"/>
              <w:jc w:val="center"/>
              <w:rPr>
                <w:rFonts w:ascii="Arial" w:eastAsia="Times New Roman" w:hAnsi="Arial" w:cs="Arial"/>
                <w:b/>
                <w:bCs/>
                <w:color w:val="7B7B7B"/>
                <w:sz w:val="20"/>
                <w:szCs w:val="20"/>
                <w:lang w:val="en-GB" w:eastAsia="en-GB"/>
              </w:rPr>
            </w:pPr>
            <w:r w:rsidRPr="00085BF8">
              <w:rPr>
                <w:rFonts w:ascii="Arial" w:eastAsia="Times New Roman" w:hAnsi="Arial" w:cs="Arial"/>
                <w:b/>
                <w:bCs/>
                <w:color w:val="7B7B7B"/>
                <w:sz w:val="20"/>
                <w:szCs w:val="20"/>
                <w:lang w:val="en-GB" w:eastAsia="en-GB"/>
              </w:rPr>
              <w:t>59%</w:t>
            </w:r>
          </w:p>
        </w:tc>
      </w:tr>
    </w:tbl>
    <w:p w14:paraId="6EADA73C" w14:textId="5FEDD852" w:rsidR="00085BF8" w:rsidRDefault="00027D8F" w:rsidP="00B477A2">
      <w:pPr>
        <w:pStyle w:val="Caption"/>
      </w:pPr>
      <w:bookmarkStart w:id="90" w:name="_Toc488088064"/>
      <w:r>
        <w:t xml:space="preserve">Table </w:t>
      </w:r>
      <w:r>
        <w:fldChar w:fldCharType="begin"/>
      </w:r>
      <w:r>
        <w:instrText xml:space="preserve"> SEQ Table \* ARABIC </w:instrText>
      </w:r>
      <w:r>
        <w:fldChar w:fldCharType="separate"/>
      </w:r>
      <w:r w:rsidR="003A1B51">
        <w:rPr>
          <w:noProof/>
        </w:rPr>
        <w:t>4</w:t>
      </w:r>
      <w:r>
        <w:fldChar w:fldCharType="end"/>
      </w:r>
      <w:r>
        <w:t xml:space="preserve"> - GB S167 Intent</w:t>
      </w:r>
      <w:bookmarkEnd w:id="90"/>
    </w:p>
    <w:tbl>
      <w:tblPr>
        <w:tblW w:w="7655" w:type="dxa"/>
        <w:tblCellMar>
          <w:top w:w="15" w:type="dxa"/>
          <w:bottom w:w="15" w:type="dxa"/>
        </w:tblCellMar>
        <w:tblLook w:val="04A0" w:firstRow="1" w:lastRow="0" w:firstColumn="1" w:lastColumn="0" w:noHBand="0" w:noVBand="1"/>
      </w:tblPr>
      <w:tblGrid>
        <w:gridCol w:w="1420"/>
        <w:gridCol w:w="6235"/>
      </w:tblGrid>
      <w:tr w:rsidR="00085BF8" w:rsidRPr="00085BF8" w14:paraId="5F28D1A4" w14:textId="77777777" w:rsidTr="00085BF8">
        <w:trPr>
          <w:trHeight w:val="255"/>
        </w:trPr>
        <w:tc>
          <w:tcPr>
            <w:tcW w:w="1420" w:type="dxa"/>
            <w:tcBorders>
              <w:top w:val="nil"/>
              <w:left w:val="nil"/>
              <w:bottom w:val="nil"/>
              <w:right w:val="nil"/>
            </w:tcBorders>
            <w:shd w:val="clear" w:color="FFFFCC" w:fill="99BD66"/>
            <w:noWrap/>
            <w:vAlign w:val="bottom"/>
            <w:hideMark/>
          </w:tcPr>
          <w:p w14:paraId="16F5AD46" w14:textId="77777777" w:rsidR="00085BF8" w:rsidRPr="00085BF8" w:rsidRDefault="00085BF8" w:rsidP="00085BF8">
            <w:pPr>
              <w:spacing w:after="0" w:line="240" w:lineRule="auto"/>
              <w:jc w:val="center"/>
              <w:rPr>
                <w:rFonts w:ascii="Arial" w:eastAsia="Times New Roman" w:hAnsi="Arial" w:cs="Arial"/>
                <w:b/>
                <w:bCs/>
                <w:color w:val="000000"/>
                <w:sz w:val="20"/>
                <w:szCs w:val="20"/>
                <w:lang w:val="en-GB" w:eastAsia="en-GB"/>
              </w:rPr>
            </w:pPr>
            <w:r w:rsidRPr="00085BF8">
              <w:rPr>
                <w:rFonts w:ascii="Arial" w:eastAsia="Times New Roman" w:hAnsi="Arial" w:cs="Arial"/>
                <w:b/>
                <w:bCs/>
                <w:color w:val="000000"/>
                <w:sz w:val="20"/>
                <w:szCs w:val="20"/>
                <w:lang w:val="en-GB" w:eastAsia="en-GB"/>
              </w:rPr>
              <w:t>Yes</w:t>
            </w:r>
          </w:p>
        </w:tc>
        <w:tc>
          <w:tcPr>
            <w:tcW w:w="6235" w:type="dxa"/>
            <w:tcBorders>
              <w:top w:val="nil"/>
              <w:left w:val="nil"/>
              <w:bottom w:val="nil"/>
              <w:right w:val="nil"/>
            </w:tcBorders>
            <w:shd w:val="clear" w:color="FFFFCC" w:fill="FFFFFF"/>
            <w:noWrap/>
            <w:vAlign w:val="bottom"/>
            <w:hideMark/>
          </w:tcPr>
          <w:p w14:paraId="6A050F4C" w14:textId="77777777" w:rsidR="00085BF8" w:rsidRPr="00085BF8" w:rsidRDefault="00085BF8" w:rsidP="00085BF8">
            <w:pPr>
              <w:spacing w:after="0" w:line="240" w:lineRule="auto"/>
              <w:jc w:val="left"/>
              <w:rPr>
                <w:rFonts w:ascii="Arial" w:eastAsia="Times New Roman" w:hAnsi="Arial" w:cs="Arial"/>
                <w:b/>
                <w:bCs/>
                <w:color w:val="000000"/>
                <w:sz w:val="20"/>
                <w:szCs w:val="20"/>
                <w:lang w:val="en-GB" w:eastAsia="en-GB"/>
              </w:rPr>
            </w:pPr>
            <w:r w:rsidRPr="00085BF8">
              <w:rPr>
                <w:rFonts w:ascii="Arial" w:eastAsia="Times New Roman" w:hAnsi="Arial" w:cs="Arial"/>
                <w:b/>
                <w:bCs/>
                <w:color w:val="000000"/>
                <w:sz w:val="20"/>
                <w:szCs w:val="20"/>
                <w:lang w:val="en-GB" w:eastAsia="en-GB"/>
              </w:rPr>
              <w:t>have a S167 list or intend one within this financial year</w:t>
            </w:r>
          </w:p>
        </w:tc>
      </w:tr>
      <w:tr w:rsidR="00085BF8" w:rsidRPr="00085BF8" w14:paraId="03AA4FAD" w14:textId="77777777" w:rsidTr="00085BF8">
        <w:trPr>
          <w:trHeight w:val="255"/>
        </w:trPr>
        <w:tc>
          <w:tcPr>
            <w:tcW w:w="1420" w:type="dxa"/>
            <w:tcBorders>
              <w:top w:val="nil"/>
              <w:left w:val="nil"/>
              <w:bottom w:val="nil"/>
              <w:right w:val="nil"/>
            </w:tcBorders>
            <w:shd w:val="clear" w:color="FFFFCC" w:fill="FF7D67"/>
            <w:noWrap/>
            <w:vAlign w:val="bottom"/>
            <w:hideMark/>
          </w:tcPr>
          <w:p w14:paraId="3BFF6429" w14:textId="77777777" w:rsidR="00085BF8" w:rsidRPr="00085BF8" w:rsidRDefault="00085BF8" w:rsidP="00085BF8">
            <w:pPr>
              <w:spacing w:after="0" w:line="240" w:lineRule="auto"/>
              <w:jc w:val="center"/>
              <w:rPr>
                <w:rFonts w:ascii="Arial" w:eastAsia="Times New Roman" w:hAnsi="Arial" w:cs="Arial"/>
                <w:b/>
                <w:bCs/>
                <w:color w:val="000000"/>
                <w:sz w:val="20"/>
                <w:szCs w:val="20"/>
                <w:lang w:val="en-GB" w:eastAsia="en-GB"/>
              </w:rPr>
            </w:pPr>
            <w:r w:rsidRPr="00085BF8">
              <w:rPr>
                <w:rFonts w:ascii="Arial" w:eastAsia="Times New Roman" w:hAnsi="Arial" w:cs="Arial"/>
                <w:b/>
                <w:bCs/>
                <w:color w:val="000000"/>
                <w:sz w:val="20"/>
                <w:szCs w:val="20"/>
                <w:lang w:val="en-GB" w:eastAsia="en-GB"/>
              </w:rPr>
              <w:t>No</w:t>
            </w:r>
          </w:p>
        </w:tc>
        <w:tc>
          <w:tcPr>
            <w:tcW w:w="6235" w:type="dxa"/>
            <w:tcBorders>
              <w:top w:val="nil"/>
              <w:left w:val="nil"/>
              <w:bottom w:val="nil"/>
              <w:right w:val="nil"/>
            </w:tcBorders>
            <w:shd w:val="clear" w:color="FFFFCC" w:fill="FFFFFF"/>
            <w:noWrap/>
            <w:vAlign w:val="bottom"/>
            <w:hideMark/>
          </w:tcPr>
          <w:p w14:paraId="4FB23BBB" w14:textId="77777777" w:rsidR="00085BF8" w:rsidRPr="00085BF8" w:rsidRDefault="00085BF8" w:rsidP="00085BF8">
            <w:pPr>
              <w:spacing w:after="0" w:line="240" w:lineRule="auto"/>
              <w:jc w:val="left"/>
              <w:rPr>
                <w:rFonts w:ascii="Arial" w:eastAsia="Times New Roman" w:hAnsi="Arial" w:cs="Arial"/>
                <w:b/>
                <w:bCs/>
                <w:color w:val="000000"/>
                <w:sz w:val="20"/>
                <w:szCs w:val="20"/>
                <w:lang w:val="en-GB" w:eastAsia="en-GB"/>
              </w:rPr>
            </w:pPr>
            <w:r w:rsidRPr="00085BF8">
              <w:rPr>
                <w:rFonts w:ascii="Arial" w:eastAsia="Times New Roman" w:hAnsi="Arial" w:cs="Arial"/>
                <w:b/>
                <w:bCs/>
                <w:color w:val="000000"/>
                <w:sz w:val="20"/>
                <w:szCs w:val="20"/>
                <w:lang w:val="en-GB" w:eastAsia="en-GB"/>
              </w:rPr>
              <w:t>yet to decide / decided not to / not set a date.</w:t>
            </w:r>
          </w:p>
        </w:tc>
      </w:tr>
    </w:tbl>
    <w:p w14:paraId="37BF520D" w14:textId="77777777" w:rsidR="00085BF8" w:rsidRDefault="00085BF8">
      <w:pPr>
        <w:spacing w:after="0" w:line="240" w:lineRule="auto"/>
        <w:jc w:val="left"/>
      </w:pPr>
    </w:p>
    <w:p w14:paraId="41BB8B06" w14:textId="77777777" w:rsidR="00350204" w:rsidRDefault="00085BF8" w:rsidP="000713AE">
      <w:pPr>
        <w:spacing w:after="0" w:line="240" w:lineRule="auto"/>
        <w:jc w:val="left"/>
      </w:pPr>
      <w:r>
        <w:t>Somewhat under half of authorities curr</w:t>
      </w:r>
      <w:r w:rsidR="00D726D9">
        <w:t xml:space="preserve">ently either have an S167 list </w:t>
      </w:r>
      <w:r>
        <w:t>or intend to cre</w:t>
      </w:r>
      <w:r w:rsidR="00350204">
        <w:t>ate one by the end of the</w:t>
      </w:r>
      <w:r w:rsidR="0097628D">
        <w:t xml:space="preserve"> financial</w:t>
      </w:r>
      <w:r w:rsidR="00350204">
        <w:t xml:space="preserve"> year.</w:t>
      </w:r>
    </w:p>
    <w:p w14:paraId="52D137E6" w14:textId="77777777" w:rsidR="00E536D4" w:rsidRDefault="00E536D4" w:rsidP="000713AE">
      <w:pPr>
        <w:spacing w:after="0" w:line="240" w:lineRule="auto"/>
        <w:jc w:val="left"/>
      </w:pPr>
    </w:p>
    <w:p w14:paraId="3F5A60C6" w14:textId="757B9304" w:rsidR="00350204" w:rsidRDefault="00350204" w:rsidP="000713AE">
      <w:pPr>
        <w:spacing w:after="0" w:line="240" w:lineRule="auto"/>
        <w:jc w:val="left"/>
      </w:pPr>
      <w:r>
        <w:t>Authorities’ approach to S167</w:t>
      </w:r>
      <w:r w:rsidR="00891A3E">
        <w:t xml:space="preserve">, and to taxi accessibility in </w:t>
      </w:r>
      <w:r w:rsidR="002F4A0F">
        <w:t>general, varies</w:t>
      </w:r>
      <w:r>
        <w:t xml:space="preserve"> considerably. </w:t>
      </w:r>
    </w:p>
    <w:p w14:paraId="093F6D31" w14:textId="77777777" w:rsidR="00350204" w:rsidRDefault="00350204" w:rsidP="000713AE">
      <w:pPr>
        <w:spacing w:after="0" w:line="240" w:lineRule="auto"/>
        <w:jc w:val="left"/>
      </w:pPr>
      <w:r>
        <w:t>At one end of the spectrum, authorities such as Sheffield City Council have had a “voluntary” list for decades</w:t>
      </w:r>
      <w:r w:rsidR="00770722">
        <w:t>. All their licensed taxis are wheelchair accessible</w:t>
      </w:r>
      <w:r>
        <w:t xml:space="preserve">, </w:t>
      </w:r>
      <w:r w:rsidR="00AD7916">
        <w:t xml:space="preserve">they </w:t>
      </w:r>
      <w:r>
        <w:t>require drivers to undertake disability awareness training</w:t>
      </w:r>
      <w:r w:rsidR="00AD7916">
        <w:t>,</w:t>
      </w:r>
      <w:r>
        <w:t xml:space="preserve"> and</w:t>
      </w:r>
      <w:r w:rsidR="00AD7916">
        <w:t xml:space="preserve"> they</w:t>
      </w:r>
      <w:r>
        <w:t xml:space="preserve"> implemented s167 on the day it was commenced.</w:t>
      </w:r>
    </w:p>
    <w:p w14:paraId="614C9B6F" w14:textId="77777777" w:rsidR="00350204" w:rsidRDefault="00350204" w:rsidP="000713AE">
      <w:pPr>
        <w:spacing w:after="0" w:line="240" w:lineRule="auto"/>
        <w:jc w:val="left"/>
      </w:pPr>
      <w:r>
        <w:t xml:space="preserve">At the other </w:t>
      </w:r>
      <w:r w:rsidR="0054657A">
        <w:t>extreme are</w:t>
      </w:r>
      <w:r>
        <w:t xml:space="preserve"> authorities such as Spelthorne, who despite being “urban with a major conurbation” have no intent to implement S167, no voluntary list, and have only two accessible taxis throughout their area.</w:t>
      </w:r>
    </w:p>
    <w:p w14:paraId="52F3D8B9" w14:textId="77777777" w:rsidR="00654D8C" w:rsidRPr="00654D8C" w:rsidRDefault="00AD1BAD" w:rsidP="00AD1BAD">
      <w:pPr>
        <w:pStyle w:val="Heading3"/>
      </w:pPr>
      <w:bookmarkStart w:id="91" w:name="_Toc488088771"/>
      <w:bookmarkStart w:id="92" w:name="_Toc488093159"/>
      <w:bookmarkStart w:id="93" w:name="_Toc488093679"/>
      <w:r>
        <w:t>S1</w:t>
      </w:r>
      <w:r w:rsidR="00654D8C">
        <w:t>67 intent by Country</w:t>
      </w:r>
      <w:bookmarkEnd w:id="91"/>
      <w:bookmarkEnd w:id="92"/>
      <w:bookmarkEnd w:id="93"/>
    </w:p>
    <w:p w14:paraId="41F319C7" w14:textId="77777777" w:rsidR="00027D8F" w:rsidRDefault="007B7645" w:rsidP="00027D8F">
      <w:pPr>
        <w:keepNext/>
        <w:spacing w:after="0" w:line="240" w:lineRule="auto"/>
        <w:ind w:left="-142"/>
        <w:jc w:val="left"/>
      </w:pPr>
      <w:r>
        <w:rPr>
          <w:noProof/>
        </w:rPr>
        <w:drawing>
          <wp:inline distT="0" distB="0" distL="0" distR="0" wp14:anchorId="27E3DACF" wp14:editId="55213FB1">
            <wp:extent cx="1714500" cy="1733550"/>
            <wp:effectExtent l="57150" t="57150" r="190500" b="190500"/>
            <wp:docPr id="18" name="Chart 18" descr="Green: Yes 44%. Red: No 56%." title="Pie Chart: England Authorities S167 list by April">
              <a:extLst xmlns:a="http://schemas.openxmlformats.org/drawingml/2006/main">
                <a:ext uri="{FF2B5EF4-FFF2-40B4-BE49-F238E27FC236}">
                  <a16:creationId xmlns:a16="http://schemas.microsoft.com/office/drawing/2014/main" id="{8F5C5494-9820-4744-9E79-8471E7A5D6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Pr="007B7645">
        <w:rPr>
          <w:noProof/>
        </w:rPr>
        <w:t xml:space="preserve"> </w:t>
      </w:r>
      <w:r>
        <w:rPr>
          <w:noProof/>
        </w:rPr>
        <w:drawing>
          <wp:inline distT="0" distB="0" distL="0" distR="0" wp14:anchorId="29500814" wp14:editId="7D52E763">
            <wp:extent cx="1752600" cy="1743075"/>
            <wp:effectExtent l="38100" t="57150" r="190500" b="180975"/>
            <wp:docPr id="19" name="Chart 19" descr="Green: Yes 25%. Red: No 75%." title="Pie chart: Scotland Authorities S167 list by April">
              <a:extLst xmlns:a="http://schemas.openxmlformats.org/drawingml/2006/main">
                <a:ext uri="{FF2B5EF4-FFF2-40B4-BE49-F238E27FC236}">
                  <a16:creationId xmlns:a16="http://schemas.microsoft.com/office/drawing/2014/main" id="{890DAD8F-43EB-41E5-875C-3121A3A486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00654D8C" w:rsidRPr="00654D8C">
        <w:rPr>
          <w:noProof/>
        </w:rPr>
        <w:t xml:space="preserve"> </w:t>
      </w:r>
      <w:r w:rsidR="00654D8C">
        <w:rPr>
          <w:noProof/>
        </w:rPr>
        <w:drawing>
          <wp:inline distT="0" distB="0" distL="0" distR="0" wp14:anchorId="45FB0F2C" wp14:editId="00C4A217">
            <wp:extent cx="1771650" cy="1743075"/>
            <wp:effectExtent l="57150" t="57150" r="190500" b="180975"/>
            <wp:docPr id="20" name="Chart 20" descr="Green: Yes 32%. Red: No 68%." title="Wales Authorities S167 list by April">
              <a:extLst xmlns:a="http://schemas.openxmlformats.org/drawingml/2006/main">
                <a:ext uri="{FF2B5EF4-FFF2-40B4-BE49-F238E27FC236}">
                  <a16:creationId xmlns:a16="http://schemas.microsoft.com/office/drawing/2014/main" id="{6D8EF356-9287-4D01-98FF-C19F9C7DC5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FCE2485" w14:textId="23EBBEA4" w:rsidR="00654D8C" w:rsidRDefault="00027D8F" w:rsidP="00B477A2">
      <w:pPr>
        <w:pStyle w:val="Caption"/>
        <w:rPr>
          <w:noProof/>
        </w:rPr>
      </w:pPr>
      <w:bookmarkStart w:id="94" w:name="_Toc488087941"/>
      <w:bookmarkStart w:id="95" w:name="_Toc488087987"/>
      <w:bookmarkStart w:id="96" w:name="_Toc488088098"/>
      <w:r>
        <w:t xml:space="preserve">Figure </w:t>
      </w:r>
      <w:r>
        <w:fldChar w:fldCharType="begin"/>
      </w:r>
      <w:r>
        <w:instrText xml:space="preserve"> SEQ Figure \* ARABIC </w:instrText>
      </w:r>
      <w:r>
        <w:fldChar w:fldCharType="separate"/>
      </w:r>
      <w:r w:rsidR="007623F1">
        <w:rPr>
          <w:noProof/>
        </w:rPr>
        <w:t>2</w:t>
      </w:r>
      <w:r>
        <w:fldChar w:fldCharType="end"/>
      </w:r>
      <w:r>
        <w:t xml:space="preserve"> – Constituent countries S167 intent</w:t>
      </w:r>
      <w:bookmarkEnd w:id="94"/>
      <w:bookmarkEnd w:id="95"/>
      <w:bookmarkEnd w:id="96"/>
    </w:p>
    <w:tbl>
      <w:tblPr>
        <w:tblW w:w="8774" w:type="dxa"/>
        <w:tblCellMar>
          <w:top w:w="15" w:type="dxa"/>
          <w:bottom w:w="15" w:type="dxa"/>
        </w:tblCellMar>
        <w:tblLook w:val="04A0" w:firstRow="1" w:lastRow="0" w:firstColumn="1" w:lastColumn="0" w:noHBand="0" w:noVBand="1"/>
      </w:tblPr>
      <w:tblGrid>
        <w:gridCol w:w="832"/>
        <w:gridCol w:w="1276"/>
        <w:gridCol w:w="1275"/>
        <w:gridCol w:w="1420"/>
        <w:gridCol w:w="1278"/>
        <w:gridCol w:w="1417"/>
        <w:gridCol w:w="1276"/>
      </w:tblGrid>
      <w:tr w:rsidR="00A17C30" w:rsidRPr="00A17C30" w14:paraId="2F1E2EEA" w14:textId="77777777" w:rsidTr="00A17C30">
        <w:trPr>
          <w:trHeight w:val="615"/>
        </w:trPr>
        <w:tc>
          <w:tcPr>
            <w:tcW w:w="832" w:type="dxa"/>
            <w:tcBorders>
              <w:top w:val="single" w:sz="12" w:space="0" w:color="auto"/>
              <w:left w:val="single" w:sz="12" w:space="0" w:color="auto"/>
              <w:bottom w:val="single" w:sz="12" w:space="0" w:color="auto"/>
              <w:right w:val="single" w:sz="8" w:space="0" w:color="auto"/>
            </w:tcBorders>
            <w:vAlign w:val="center"/>
            <w:hideMark/>
          </w:tcPr>
          <w:p w14:paraId="2C3BB846" w14:textId="77777777" w:rsidR="00A17C30" w:rsidRPr="00A17C30" w:rsidRDefault="00A17C30" w:rsidP="00A17C30">
            <w:pPr>
              <w:spacing w:after="0" w:line="240" w:lineRule="auto"/>
              <w:jc w:val="center"/>
              <w:rPr>
                <w:rFonts w:ascii="Arial" w:eastAsia="Times New Roman" w:hAnsi="Arial" w:cs="Arial"/>
                <w:b/>
                <w:bCs/>
                <w:sz w:val="20"/>
                <w:szCs w:val="20"/>
                <w:lang w:val="en-GB" w:eastAsia="en-GB"/>
              </w:rPr>
            </w:pPr>
            <w:r w:rsidRPr="00A17C30">
              <w:rPr>
                <w:rFonts w:ascii="Arial" w:eastAsia="Times New Roman" w:hAnsi="Arial" w:cs="Arial"/>
                <w:b/>
                <w:bCs/>
                <w:sz w:val="20"/>
                <w:szCs w:val="20"/>
                <w:lang w:val="en-GB" w:eastAsia="en-GB"/>
              </w:rPr>
              <w:t>S167 intent</w:t>
            </w:r>
          </w:p>
        </w:tc>
        <w:tc>
          <w:tcPr>
            <w:tcW w:w="1276" w:type="dxa"/>
            <w:tcBorders>
              <w:top w:val="single" w:sz="12" w:space="0" w:color="auto"/>
              <w:left w:val="nil"/>
              <w:bottom w:val="single" w:sz="12" w:space="0" w:color="auto"/>
              <w:right w:val="nil"/>
            </w:tcBorders>
            <w:vAlign w:val="center"/>
            <w:hideMark/>
          </w:tcPr>
          <w:p w14:paraId="0A191785" w14:textId="77777777" w:rsidR="00A17C30" w:rsidRPr="00A17C30" w:rsidRDefault="00A17C30" w:rsidP="00A17C30">
            <w:pPr>
              <w:spacing w:after="0" w:line="240" w:lineRule="auto"/>
              <w:jc w:val="center"/>
              <w:rPr>
                <w:rFonts w:ascii="Arial" w:eastAsia="Times New Roman" w:hAnsi="Arial" w:cs="Arial"/>
                <w:b/>
                <w:bCs/>
                <w:sz w:val="20"/>
                <w:szCs w:val="20"/>
                <w:lang w:val="en-GB" w:eastAsia="en-GB"/>
              </w:rPr>
            </w:pPr>
            <w:r w:rsidRPr="00A17C30">
              <w:rPr>
                <w:rFonts w:ascii="Arial" w:eastAsia="Times New Roman" w:hAnsi="Arial" w:cs="Arial"/>
                <w:b/>
                <w:bCs/>
                <w:sz w:val="20"/>
                <w:szCs w:val="20"/>
                <w:lang w:val="en-GB" w:eastAsia="en-GB"/>
              </w:rPr>
              <w:t>English Authorities</w:t>
            </w:r>
          </w:p>
        </w:tc>
        <w:tc>
          <w:tcPr>
            <w:tcW w:w="1275" w:type="dxa"/>
            <w:tcBorders>
              <w:top w:val="single" w:sz="12" w:space="0" w:color="auto"/>
              <w:left w:val="nil"/>
              <w:bottom w:val="single" w:sz="12" w:space="0" w:color="auto"/>
              <w:right w:val="nil"/>
            </w:tcBorders>
            <w:vAlign w:val="center"/>
            <w:hideMark/>
          </w:tcPr>
          <w:p w14:paraId="7FA804BB" w14:textId="77777777" w:rsidR="00A17C30" w:rsidRPr="00A17C30" w:rsidRDefault="00A17C30" w:rsidP="00A17C30">
            <w:pPr>
              <w:spacing w:after="0" w:line="240" w:lineRule="auto"/>
              <w:jc w:val="center"/>
              <w:rPr>
                <w:rFonts w:ascii="Arial" w:eastAsia="Times New Roman" w:hAnsi="Arial" w:cs="Arial"/>
                <w:b/>
                <w:bCs/>
                <w:sz w:val="20"/>
                <w:szCs w:val="20"/>
                <w:lang w:val="en-GB" w:eastAsia="en-GB"/>
              </w:rPr>
            </w:pPr>
            <w:r w:rsidRPr="00A17C30">
              <w:rPr>
                <w:rFonts w:ascii="Arial" w:eastAsia="Times New Roman" w:hAnsi="Arial" w:cs="Arial"/>
                <w:b/>
                <w:bCs/>
                <w:sz w:val="20"/>
                <w:szCs w:val="20"/>
                <w:lang w:val="en-GB" w:eastAsia="en-GB"/>
              </w:rPr>
              <w:t>% English Authorities</w:t>
            </w:r>
          </w:p>
        </w:tc>
        <w:tc>
          <w:tcPr>
            <w:tcW w:w="1420" w:type="dxa"/>
            <w:tcBorders>
              <w:top w:val="single" w:sz="12" w:space="0" w:color="auto"/>
              <w:left w:val="single" w:sz="8" w:space="0" w:color="auto"/>
              <w:bottom w:val="single" w:sz="12" w:space="0" w:color="auto"/>
              <w:right w:val="nil"/>
            </w:tcBorders>
            <w:vAlign w:val="center"/>
            <w:hideMark/>
          </w:tcPr>
          <w:p w14:paraId="6BCA7BB5" w14:textId="77777777" w:rsidR="00A17C30" w:rsidRPr="00A17C30" w:rsidRDefault="00A17C30" w:rsidP="00A17C30">
            <w:pPr>
              <w:spacing w:after="0" w:line="240" w:lineRule="auto"/>
              <w:jc w:val="center"/>
              <w:rPr>
                <w:rFonts w:ascii="Arial" w:eastAsia="Times New Roman" w:hAnsi="Arial" w:cs="Arial"/>
                <w:b/>
                <w:bCs/>
                <w:sz w:val="20"/>
                <w:szCs w:val="20"/>
                <w:lang w:val="en-GB" w:eastAsia="en-GB"/>
              </w:rPr>
            </w:pPr>
            <w:r w:rsidRPr="00A17C30">
              <w:rPr>
                <w:rFonts w:ascii="Arial" w:eastAsia="Times New Roman" w:hAnsi="Arial" w:cs="Arial"/>
                <w:b/>
                <w:bCs/>
                <w:sz w:val="20"/>
                <w:szCs w:val="20"/>
                <w:lang w:val="en-GB" w:eastAsia="en-GB"/>
              </w:rPr>
              <w:t>Scottish Authorities</w:t>
            </w:r>
          </w:p>
        </w:tc>
        <w:tc>
          <w:tcPr>
            <w:tcW w:w="1278" w:type="dxa"/>
            <w:tcBorders>
              <w:top w:val="single" w:sz="12" w:space="0" w:color="auto"/>
              <w:left w:val="nil"/>
              <w:bottom w:val="single" w:sz="12" w:space="0" w:color="auto"/>
              <w:right w:val="single" w:sz="8" w:space="0" w:color="auto"/>
            </w:tcBorders>
            <w:vAlign w:val="center"/>
            <w:hideMark/>
          </w:tcPr>
          <w:p w14:paraId="51F8BFAC" w14:textId="77777777" w:rsidR="00A17C30" w:rsidRPr="00A17C30" w:rsidRDefault="00A17C30" w:rsidP="00A17C30">
            <w:pPr>
              <w:spacing w:after="0" w:line="240" w:lineRule="auto"/>
              <w:jc w:val="center"/>
              <w:rPr>
                <w:rFonts w:ascii="Arial" w:eastAsia="Times New Roman" w:hAnsi="Arial" w:cs="Arial"/>
                <w:b/>
                <w:bCs/>
                <w:sz w:val="20"/>
                <w:szCs w:val="20"/>
                <w:lang w:val="en-GB" w:eastAsia="en-GB"/>
              </w:rPr>
            </w:pPr>
            <w:r w:rsidRPr="00A17C30">
              <w:rPr>
                <w:rFonts w:ascii="Arial" w:eastAsia="Times New Roman" w:hAnsi="Arial" w:cs="Arial"/>
                <w:b/>
                <w:bCs/>
                <w:sz w:val="20"/>
                <w:szCs w:val="20"/>
                <w:lang w:val="en-GB" w:eastAsia="en-GB"/>
              </w:rPr>
              <w:t>% Scottish Authorities</w:t>
            </w:r>
          </w:p>
        </w:tc>
        <w:tc>
          <w:tcPr>
            <w:tcW w:w="1417" w:type="dxa"/>
            <w:tcBorders>
              <w:top w:val="single" w:sz="12" w:space="0" w:color="auto"/>
              <w:left w:val="nil"/>
              <w:bottom w:val="single" w:sz="12" w:space="0" w:color="auto"/>
              <w:right w:val="nil"/>
            </w:tcBorders>
            <w:vAlign w:val="center"/>
            <w:hideMark/>
          </w:tcPr>
          <w:p w14:paraId="4EDDF922" w14:textId="77777777" w:rsidR="00A17C30" w:rsidRPr="00A17C30" w:rsidRDefault="00A17C30" w:rsidP="00A17C30">
            <w:pPr>
              <w:spacing w:after="0" w:line="240" w:lineRule="auto"/>
              <w:jc w:val="center"/>
              <w:rPr>
                <w:rFonts w:ascii="Arial" w:eastAsia="Times New Roman" w:hAnsi="Arial" w:cs="Arial"/>
                <w:b/>
                <w:bCs/>
                <w:sz w:val="20"/>
                <w:szCs w:val="20"/>
                <w:lang w:val="en-GB" w:eastAsia="en-GB"/>
              </w:rPr>
            </w:pPr>
            <w:r w:rsidRPr="00A17C30">
              <w:rPr>
                <w:rFonts w:ascii="Arial" w:eastAsia="Times New Roman" w:hAnsi="Arial" w:cs="Arial"/>
                <w:b/>
                <w:bCs/>
                <w:sz w:val="20"/>
                <w:szCs w:val="20"/>
                <w:lang w:val="en-GB" w:eastAsia="en-GB"/>
              </w:rPr>
              <w:t>Welsh Authorities</w:t>
            </w:r>
          </w:p>
        </w:tc>
        <w:tc>
          <w:tcPr>
            <w:tcW w:w="1276" w:type="dxa"/>
            <w:tcBorders>
              <w:top w:val="single" w:sz="12" w:space="0" w:color="auto"/>
              <w:left w:val="nil"/>
              <w:bottom w:val="single" w:sz="12" w:space="0" w:color="auto"/>
              <w:right w:val="single" w:sz="12" w:space="0" w:color="auto"/>
            </w:tcBorders>
            <w:vAlign w:val="center"/>
            <w:hideMark/>
          </w:tcPr>
          <w:p w14:paraId="34AB6A6A" w14:textId="77777777" w:rsidR="00A17C30" w:rsidRPr="00A17C30" w:rsidRDefault="00A17C30" w:rsidP="00A17C30">
            <w:pPr>
              <w:spacing w:after="0" w:line="240" w:lineRule="auto"/>
              <w:jc w:val="center"/>
              <w:rPr>
                <w:rFonts w:ascii="Arial" w:eastAsia="Times New Roman" w:hAnsi="Arial" w:cs="Arial"/>
                <w:b/>
                <w:bCs/>
                <w:sz w:val="20"/>
                <w:szCs w:val="20"/>
                <w:lang w:val="en-GB" w:eastAsia="en-GB"/>
              </w:rPr>
            </w:pPr>
            <w:r w:rsidRPr="00A17C30">
              <w:rPr>
                <w:rFonts w:ascii="Arial" w:eastAsia="Times New Roman" w:hAnsi="Arial" w:cs="Arial"/>
                <w:b/>
                <w:bCs/>
                <w:sz w:val="20"/>
                <w:szCs w:val="20"/>
                <w:lang w:val="en-GB" w:eastAsia="en-GB"/>
              </w:rPr>
              <w:t xml:space="preserve">% </w:t>
            </w:r>
            <w:r w:rsidR="000713AE" w:rsidRPr="00A17C30">
              <w:rPr>
                <w:rFonts w:ascii="Arial" w:eastAsia="Times New Roman" w:hAnsi="Arial" w:cs="Arial"/>
                <w:b/>
                <w:bCs/>
                <w:sz w:val="20"/>
                <w:szCs w:val="20"/>
                <w:lang w:val="en-GB" w:eastAsia="en-GB"/>
              </w:rPr>
              <w:t>Welsh Authorities</w:t>
            </w:r>
          </w:p>
        </w:tc>
      </w:tr>
      <w:tr w:rsidR="00A17C30" w:rsidRPr="00A17C30" w14:paraId="6DDB280B" w14:textId="77777777" w:rsidTr="00A17C30">
        <w:trPr>
          <w:trHeight w:val="270"/>
        </w:trPr>
        <w:tc>
          <w:tcPr>
            <w:tcW w:w="832" w:type="dxa"/>
            <w:tcBorders>
              <w:top w:val="single" w:sz="12" w:space="0" w:color="auto"/>
              <w:left w:val="single" w:sz="12" w:space="0" w:color="auto"/>
              <w:bottom w:val="nil"/>
              <w:right w:val="single" w:sz="8" w:space="0" w:color="auto"/>
            </w:tcBorders>
            <w:shd w:val="clear" w:color="000000" w:fill="99BD66"/>
            <w:noWrap/>
            <w:vAlign w:val="center"/>
            <w:hideMark/>
          </w:tcPr>
          <w:p w14:paraId="33FA88A5" w14:textId="77777777" w:rsidR="00A17C30" w:rsidRPr="00A17C30" w:rsidRDefault="00A17C30" w:rsidP="00A17C30">
            <w:pPr>
              <w:spacing w:after="0" w:line="240" w:lineRule="auto"/>
              <w:jc w:val="center"/>
              <w:rPr>
                <w:rFonts w:ascii="Arial" w:eastAsia="Times New Roman" w:hAnsi="Arial" w:cs="Arial"/>
                <w:sz w:val="20"/>
                <w:szCs w:val="20"/>
                <w:lang w:val="en-GB" w:eastAsia="en-GB"/>
              </w:rPr>
            </w:pPr>
            <w:r w:rsidRPr="00A17C30">
              <w:rPr>
                <w:rFonts w:ascii="Arial" w:eastAsia="Times New Roman" w:hAnsi="Arial" w:cs="Arial"/>
                <w:sz w:val="20"/>
                <w:szCs w:val="20"/>
                <w:lang w:val="en-GB" w:eastAsia="en-GB"/>
              </w:rPr>
              <w:t>Yes</w:t>
            </w:r>
          </w:p>
        </w:tc>
        <w:tc>
          <w:tcPr>
            <w:tcW w:w="1276" w:type="dxa"/>
            <w:tcBorders>
              <w:top w:val="single" w:sz="12" w:space="0" w:color="auto"/>
              <w:left w:val="nil"/>
              <w:bottom w:val="nil"/>
              <w:right w:val="nil"/>
            </w:tcBorders>
            <w:noWrap/>
            <w:vAlign w:val="center"/>
            <w:hideMark/>
          </w:tcPr>
          <w:p w14:paraId="2D590047" w14:textId="77777777" w:rsidR="00A17C30" w:rsidRPr="00A17C30" w:rsidRDefault="00A17C30" w:rsidP="00A17C30">
            <w:pPr>
              <w:spacing w:after="0" w:line="240" w:lineRule="auto"/>
              <w:jc w:val="center"/>
              <w:rPr>
                <w:rFonts w:ascii="Arial" w:eastAsia="Times New Roman" w:hAnsi="Arial" w:cs="Arial"/>
                <w:sz w:val="20"/>
                <w:szCs w:val="20"/>
                <w:lang w:val="en-GB" w:eastAsia="en-GB"/>
              </w:rPr>
            </w:pPr>
            <w:r w:rsidRPr="00A17C30">
              <w:rPr>
                <w:rFonts w:ascii="Arial" w:eastAsia="Times New Roman" w:hAnsi="Arial" w:cs="Arial"/>
                <w:sz w:val="20"/>
                <w:szCs w:val="20"/>
                <w:lang w:val="en-GB" w:eastAsia="en-GB"/>
              </w:rPr>
              <w:t>128</w:t>
            </w:r>
          </w:p>
        </w:tc>
        <w:tc>
          <w:tcPr>
            <w:tcW w:w="1275" w:type="dxa"/>
            <w:tcBorders>
              <w:top w:val="single" w:sz="12" w:space="0" w:color="auto"/>
              <w:left w:val="nil"/>
              <w:bottom w:val="nil"/>
              <w:right w:val="nil"/>
            </w:tcBorders>
            <w:noWrap/>
            <w:vAlign w:val="center"/>
            <w:hideMark/>
          </w:tcPr>
          <w:p w14:paraId="4A6C7191" w14:textId="77777777" w:rsidR="00A17C30" w:rsidRPr="00A17C30" w:rsidRDefault="00A17C30" w:rsidP="00A17C30">
            <w:pPr>
              <w:spacing w:after="0" w:line="240" w:lineRule="auto"/>
              <w:jc w:val="center"/>
              <w:rPr>
                <w:rFonts w:ascii="Arial" w:eastAsia="Times New Roman" w:hAnsi="Arial" w:cs="Arial"/>
                <w:sz w:val="20"/>
                <w:szCs w:val="20"/>
                <w:lang w:val="en-GB" w:eastAsia="en-GB"/>
              </w:rPr>
            </w:pPr>
            <w:r w:rsidRPr="00A17C30">
              <w:rPr>
                <w:rFonts w:ascii="Arial" w:eastAsia="Times New Roman" w:hAnsi="Arial" w:cs="Arial"/>
                <w:sz w:val="20"/>
                <w:szCs w:val="20"/>
                <w:lang w:val="en-GB" w:eastAsia="en-GB"/>
              </w:rPr>
              <w:t>44%</w:t>
            </w:r>
          </w:p>
        </w:tc>
        <w:tc>
          <w:tcPr>
            <w:tcW w:w="1420" w:type="dxa"/>
            <w:tcBorders>
              <w:top w:val="single" w:sz="12" w:space="0" w:color="auto"/>
              <w:left w:val="single" w:sz="8" w:space="0" w:color="auto"/>
              <w:bottom w:val="nil"/>
              <w:right w:val="nil"/>
            </w:tcBorders>
            <w:noWrap/>
            <w:vAlign w:val="center"/>
            <w:hideMark/>
          </w:tcPr>
          <w:p w14:paraId="3D4DB658" w14:textId="77777777" w:rsidR="00A17C30" w:rsidRPr="00A17C30" w:rsidRDefault="00A17C30" w:rsidP="00A17C30">
            <w:pPr>
              <w:spacing w:after="0" w:line="240" w:lineRule="auto"/>
              <w:jc w:val="center"/>
              <w:rPr>
                <w:rFonts w:ascii="Arial" w:eastAsia="Times New Roman" w:hAnsi="Arial" w:cs="Arial"/>
                <w:sz w:val="20"/>
                <w:szCs w:val="20"/>
                <w:lang w:val="en-GB" w:eastAsia="en-GB"/>
              </w:rPr>
            </w:pPr>
            <w:r w:rsidRPr="00A17C30">
              <w:rPr>
                <w:rFonts w:ascii="Arial" w:eastAsia="Times New Roman" w:hAnsi="Arial" w:cs="Arial"/>
                <w:sz w:val="20"/>
                <w:szCs w:val="20"/>
                <w:lang w:val="en-GB" w:eastAsia="en-GB"/>
              </w:rPr>
              <w:t>8</w:t>
            </w:r>
          </w:p>
        </w:tc>
        <w:tc>
          <w:tcPr>
            <w:tcW w:w="1278" w:type="dxa"/>
            <w:tcBorders>
              <w:top w:val="single" w:sz="12" w:space="0" w:color="auto"/>
              <w:left w:val="nil"/>
              <w:bottom w:val="nil"/>
              <w:right w:val="single" w:sz="8" w:space="0" w:color="auto"/>
            </w:tcBorders>
            <w:noWrap/>
            <w:vAlign w:val="center"/>
            <w:hideMark/>
          </w:tcPr>
          <w:p w14:paraId="695932AC" w14:textId="77777777" w:rsidR="00A17C30" w:rsidRPr="00A17C30" w:rsidRDefault="00A17C30" w:rsidP="00A17C30">
            <w:pPr>
              <w:spacing w:after="0" w:line="240" w:lineRule="auto"/>
              <w:jc w:val="center"/>
              <w:rPr>
                <w:rFonts w:ascii="Arial" w:eastAsia="Times New Roman" w:hAnsi="Arial" w:cs="Arial"/>
                <w:sz w:val="20"/>
                <w:szCs w:val="20"/>
                <w:lang w:val="en-GB" w:eastAsia="en-GB"/>
              </w:rPr>
            </w:pPr>
            <w:r w:rsidRPr="00A17C30">
              <w:rPr>
                <w:rFonts w:ascii="Arial" w:eastAsia="Times New Roman" w:hAnsi="Arial" w:cs="Arial"/>
                <w:sz w:val="20"/>
                <w:szCs w:val="20"/>
                <w:lang w:val="en-GB" w:eastAsia="en-GB"/>
              </w:rPr>
              <w:t>25%</w:t>
            </w:r>
          </w:p>
        </w:tc>
        <w:tc>
          <w:tcPr>
            <w:tcW w:w="1417" w:type="dxa"/>
            <w:tcBorders>
              <w:top w:val="single" w:sz="12" w:space="0" w:color="auto"/>
              <w:left w:val="nil"/>
              <w:bottom w:val="nil"/>
              <w:right w:val="nil"/>
            </w:tcBorders>
            <w:noWrap/>
            <w:vAlign w:val="center"/>
            <w:hideMark/>
          </w:tcPr>
          <w:p w14:paraId="1DF9CF1F" w14:textId="77777777" w:rsidR="00A17C30" w:rsidRPr="00A17C30" w:rsidRDefault="00A17C30" w:rsidP="00A17C30">
            <w:pPr>
              <w:spacing w:after="0" w:line="240" w:lineRule="auto"/>
              <w:jc w:val="center"/>
              <w:rPr>
                <w:rFonts w:ascii="Arial" w:eastAsia="Times New Roman" w:hAnsi="Arial" w:cs="Arial"/>
                <w:sz w:val="20"/>
                <w:szCs w:val="20"/>
                <w:lang w:val="en-GB" w:eastAsia="en-GB"/>
              </w:rPr>
            </w:pPr>
            <w:r w:rsidRPr="00A17C30">
              <w:rPr>
                <w:rFonts w:ascii="Arial" w:eastAsia="Times New Roman" w:hAnsi="Arial" w:cs="Arial"/>
                <w:sz w:val="20"/>
                <w:szCs w:val="20"/>
                <w:lang w:val="en-GB" w:eastAsia="en-GB"/>
              </w:rPr>
              <w:t>7</w:t>
            </w:r>
          </w:p>
        </w:tc>
        <w:tc>
          <w:tcPr>
            <w:tcW w:w="1276" w:type="dxa"/>
            <w:tcBorders>
              <w:top w:val="single" w:sz="12" w:space="0" w:color="auto"/>
              <w:left w:val="nil"/>
              <w:bottom w:val="nil"/>
              <w:right w:val="single" w:sz="12" w:space="0" w:color="auto"/>
            </w:tcBorders>
            <w:noWrap/>
            <w:vAlign w:val="center"/>
            <w:hideMark/>
          </w:tcPr>
          <w:p w14:paraId="138B9B8D" w14:textId="77777777" w:rsidR="00A17C30" w:rsidRPr="00A17C30" w:rsidRDefault="00A17C30" w:rsidP="00A17C30">
            <w:pPr>
              <w:spacing w:after="0" w:line="240" w:lineRule="auto"/>
              <w:jc w:val="center"/>
              <w:rPr>
                <w:rFonts w:ascii="Arial" w:eastAsia="Times New Roman" w:hAnsi="Arial" w:cs="Arial"/>
                <w:sz w:val="20"/>
                <w:szCs w:val="20"/>
                <w:lang w:val="en-GB" w:eastAsia="en-GB"/>
              </w:rPr>
            </w:pPr>
            <w:r w:rsidRPr="00A17C30">
              <w:rPr>
                <w:rFonts w:ascii="Arial" w:eastAsia="Times New Roman" w:hAnsi="Arial" w:cs="Arial"/>
                <w:sz w:val="20"/>
                <w:szCs w:val="20"/>
                <w:lang w:val="en-GB" w:eastAsia="en-GB"/>
              </w:rPr>
              <w:t>32%</w:t>
            </w:r>
          </w:p>
        </w:tc>
      </w:tr>
      <w:tr w:rsidR="00A17C30" w:rsidRPr="00A17C30" w14:paraId="1383FF03" w14:textId="77777777" w:rsidTr="00A17C30">
        <w:trPr>
          <w:trHeight w:val="270"/>
        </w:trPr>
        <w:tc>
          <w:tcPr>
            <w:tcW w:w="832" w:type="dxa"/>
            <w:tcBorders>
              <w:top w:val="nil"/>
              <w:left w:val="single" w:sz="12" w:space="0" w:color="auto"/>
              <w:bottom w:val="nil"/>
              <w:right w:val="single" w:sz="8" w:space="0" w:color="auto"/>
            </w:tcBorders>
            <w:shd w:val="clear" w:color="000000" w:fill="FF7D67"/>
            <w:noWrap/>
            <w:vAlign w:val="center"/>
            <w:hideMark/>
          </w:tcPr>
          <w:p w14:paraId="0B9C1434" w14:textId="77777777" w:rsidR="00A17C30" w:rsidRPr="00A17C30" w:rsidRDefault="00A17C30" w:rsidP="00A17C30">
            <w:pPr>
              <w:spacing w:after="0" w:line="240" w:lineRule="auto"/>
              <w:jc w:val="center"/>
              <w:rPr>
                <w:rFonts w:ascii="Arial" w:eastAsia="Times New Roman" w:hAnsi="Arial" w:cs="Arial"/>
                <w:sz w:val="20"/>
                <w:szCs w:val="20"/>
                <w:lang w:val="en-GB" w:eastAsia="en-GB"/>
              </w:rPr>
            </w:pPr>
            <w:r w:rsidRPr="00A17C30">
              <w:rPr>
                <w:rFonts w:ascii="Arial" w:eastAsia="Times New Roman" w:hAnsi="Arial" w:cs="Arial"/>
                <w:sz w:val="20"/>
                <w:szCs w:val="20"/>
                <w:lang w:val="en-GB" w:eastAsia="en-GB"/>
              </w:rPr>
              <w:t>No</w:t>
            </w:r>
          </w:p>
        </w:tc>
        <w:tc>
          <w:tcPr>
            <w:tcW w:w="1276" w:type="dxa"/>
            <w:tcBorders>
              <w:top w:val="nil"/>
              <w:left w:val="nil"/>
              <w:bottom w:val="nil"/>
              <w:right w:val="nil"/>
            </w:tcBorders>
            <w:noWrap/>
            <w:vAlign w:val="center"/>
            <w:hideMark/>
          </w:tcPr>
          <w:p w14:paraId="7DBFB912" w14:textId="77777777" w:rsidR="00A17C30" w:rsidRPr="00A17C30" w:rsidRDefault="00A17C30" w:rsidP="00A17C30">
            <w:pPr>
              <w:spacing w:after="0" w:line="240" w:lineRule="auto"/>
              <w:jc w:val="center"/>
              <w:rPr>
                <w:rFonts w:ascii="Arial" w:eastAsia="Times New Roman" w:hAnsi="Arial" w:cs="Arial"/>
                <w:sz w:val="20"/>
                <w:szCs w:val="20"/>
                <w:lang w:val="en-GB" w:eastAsia="en-GB"/>
              </w:rPr>
            </w:pPr>
            <w:r w:rsidRPr="00A17C30">
              <w:rPr>
                <w:rFonts w:ascii="Arial" w:eastAsia="Times New Roman" w:hAnsi="Arial" w:cs="Arial"/>
                <w:sz w:val="20"/>
                <w:szCs w:val="20"/>
                <w:lang w:val="en-GB" w:eastAsia="en-GB"/>
              </w:rPr>
              <w:t>165</w:t>
            </w:r>
          </w:p>
        </w:tc>
        <w:tc>
          <w:tcPr>
            <w:tcW w:w="1275" w:type="dxa"/>
            <w:tcBorders>
              <w:top w:val="nil"/>
              <w:left w:val="nil"/>
              <w:bottom w:val="nil"/>
              <w:right w:val="nil"/>
            </w:tcBorders>
            <w:noWrap/>
            <w:vAlign w:val="center"/>
            <w:hideMark/>
          </w:tcPr>
          <w:p w14:paraId="3F2BF1DB" w14:textId="77777777" w:rsidR="00A17C30" w:rsidRPr="00A17C30" w:rsidRDefault="00A17C30" w:rsidP="00A17C30">
            <w:pPr>
              <w:spacing w:after="0" w:line="240" w:lineRule="auto"/>
              <w:jc w:val="center"/>
              <w:rPr>
                <w:rFonts w:ascii="Arial" w:eastAsia="Times New Roman" w:hAnsi="Arial" w:cs="Arial"/>
                <w:sz w:val="20"/>
                <w:szCs w:val="20"/>
                <w:lang w:val="en-GB" w:eastAsia="en-GB"/>
              </w:rPr>
            </w:pPr>
            <w:r w:rsidRPr="00A17C30">
              <w:rPr>
                <w:rFonts w:ascii="Arial" w:eastAsia="Times New Roman" w:hAnsi="Arial" w:cs="Arial"/>
                <w:sz w:val="20"/>
                <w:szCs w:val="20"/>
                <w:lang w:val="en-GB" w:eastAsia="en-GB"/>
              </w:rPr>
              <w:t>56%</w:t>
            </w:r>
          </w:p>
        </w:tc>
        <w:tc>
          <w:tcPr>
            <w:tcW w:w="1420" w:type="dxa"/>
            <w:tcBorders>
              <w:top w:val="nil"/>
              <w:left w:val="single" w:sz="8" w:space="0" w:color="auto"/>
              <w:bottom w:val="nil"/>
              <w:right w:val="nil"/>
            </w:tcBorders>
            <w:noWrap/>
            <w:vAlign w:val="center"/>
            <w:hideMark/>
          </w:tcPr>
          <w:p w14:paraId="13EA4464" w14:textId="77777777" w:rsidR="00A17C30" w:rsidRPr="00A17C30" w:rsidRDefault="00A17C30" w:rsidP="00A17C30">
            <w:pPr>
              <w:spacing w:after="0" w:line="240" w:lineRule="auto"/>
              <w:jc w:val="center"/>
              <w:rPr>
                <w:rFonts w:ascii="Arial" w:eastAsia="Times New Roman" w:hAnsi="Arial" w:cs="Arial"/>
                <w:sz w:val="20"/>
                <w:szCs w:val="20"/>
                <w:lang w:val="en-GB" w:eastAsia="en-GB"/>
              </w:rPr>
            </w:pPr>
            <w:r w:rsidRPr="00A17C30">
              <w:rPr>
                <w:rFonts w:ascii="Arial" w:eastAsia="Times New Roman" w:hAnsi="Arial" w:cs="Arial"/>
                <w:sz w:val="20"/>
                <w:szCs w:val="20"/>
                <w:lang w:val="en-GB" w:eastAsia="en-GB"/>
              </w:rPr>
              <w:t>24</w:t>
            </w:r>
          </w:p>
        </w:tc>
        <w:tc>
          <w:tcPr>
            <w:tcW w:w="1278" w:type="dxa"/>
            <w:tcBorders>
              <w:top w:val="nil"/>
              <w:left w:val="nil"/>
              <w:bottom w:val="nil"/>
              <w:right w:val="single" w:sz="8" w:space="0" w:color="auto"/>
            </w:tcBorders>
            <w:noWrap/>
            <w:vAlign w:val="center"/>
            <w:hideMark/>
          </w:tcPr>
          <w:p w14:paraId="1D4E5E09" w14:textId="77777777" w:rsidR="00A17C30" w:rsidRPr="00A17C30" w:rsidRDefault="00A17C30" w:rsidP="00A17C30">
            <w:pPr>
              <w:spacing w:after="0" w:line="240" w:lineRule="auto"/>
              <w:jc w:val="center"/>
              <w:rPr>
                <w:rFonts w:ascii="Arial" w:eastAsia="Times New Roman" w:hAnsi="Arial" w:cs="Arial"/>
                <w:sz w:val="20"/>
                <w:szCs w:val="20"/>
                <w:lang w:val="en-GB" w:eastAsia="en-GB"/>
              </w:rPr>
            </w:pPr>
            <w:r w:rsidRPr="00A17C30">
              <w:rPr>
                <w:rFonts w:ascii="Arial" w:eastAsia="Times New Roman" w:hAnsi="Arial" w:cs="Arial"/>
                <w:sz w:val="20"/>
                <w:szCs w:val="20"/>
                <w:lang w:val="en-GB" w:eastAsia="en-GB"/>
              </w:rPr>
              <w:t>75%</w:t>
            </w:r>
          </w:p>
        </w:tc>
        <w:tc>
          <w:tcPr>
            <w:tcW w:w="1417" w:type="dxa"/>
            <w:tcBorders>
              <w:top w:val="nil"/>
              <w:left w:val="nil"/>
              <w:bottom w:val="nil"/>
              <w:right w:val="nil"/>
            </w:tcBorders>
            <w:noWrap/>
            <w:vAlign w:val="center"/>
            <w:hideMark/>
          </w:tcPr>
          <w:p w14:paraId="627A5177" w14:textId="77777777" w:rsidR="00A17C30" w:rsidRPr="00A17C30" w:rsidRDefault="00A17C30" w:rsidP="00A17C30">
            <w:pPr>
              <w:spacing w:after="0" w:line="240" w:lineRule="auto"/>
              <w:jc w:val="center"/>
              <w:rPr>
                <w:rFonts w:ascii="Arial" w:eastAsia="Times New Roman" w:hAnsi="Arial" w:cs="Arial"/>
                <w:sz w:val="20"/>
                <w:szCs w:val="20"/>
                <w:lang w:val="en-GB" w:eastAsia="en-GB"/>
              </w:rPr>
            </w:pPr>
            <w:r w:rsidRPr="00A17C30">
              <w:rPr>
                <w:rFonts w:ascii="Arial" w:eastAsia="Times New Roman" w:hAnsi="Arial" w:cs="Arial"/>
                <w:sz w:val="20"/>
                <w:szCs w:val="20"/>
                <w:lang w:val="en-GB" w:eastAsia="en-GB"/>
              </w:rPr>
              <w:t>15</w:t>
            </w:r>
          </w:p>
        </w:tc>
        <w:tc>
          <w:tcPr>
            <w:tcW w:w="1276" w:type="dxa"/>
            <w:tcBorders>
              <w:top w:val="nil"/>
              <w:left w:val="nil"/>
              <w:bottom w:val="nil"/>
              <w:right w:val="single" w:sz="12" w:space="0" w:color="auto"/>
            </w:tcBorders>
            <w:noWrap/>
            <w:vAlign w:val="center"/>
            <w:hideMark/>
          </w:tcPr>
          <w:p w14:paraId="0994260A" w14:textId="77777777" w:rsidR="00A17C30" w:rsidRPr="00A17C30" w:rsidRDefault="00A17C30" w:rsidP="00A17C30">
            <w:pPr>
              <w:spacing w:after="0" w:line="240" w:lineRule="auto"/>
              <w:jc w:val="center"/>
              <w:rPr>
                <w:rFonts w:ascii="Arial" w:eastAsia="Times New Roman" w:hAnsi="Arial" w:cs="Arial"/>
                <w:sz w:val="20"/>
                <w:szCs w:val="20"/>
                <w:lang w:val="en-GB" w:eastAsia="en-GB"/>
              </w:rPr>
            </w:pPr>
            <w:r w:rsidRPr="00A17C30">
              <w:rPr>
                <w:rFonts w:ascii="Arial" w:eastAsia="Times New Roman" w:hAnsi="Arial" w:cs="Arial"/>
                <w:sz w:val="20"/>
                <w:szCs w:val="20"/>
                <w:lang w:val="en-GB" w:eastAsia="en-GB"/>
              </w:rPr>
              <w:t>68%</w:t>
            </w:r>
          </w:p>
        </w:tc>
      </w:tr>
      <w:tr w:rsidR="00A17C30" w:rsidRPr="00A17C30" w14:paraId="3191F4B2" w14:textId="77777777" w:rsidTr="00A17C30">
        <w:trPr>
          <w:trHeight w:val="285"/>
        </w:trPr>
        <w:tc>
          <w:tcPr>
            <w:tcW w:w="832" w:type="dxa"/>
            <w:tcBorders>
              <w:top w:val="single" w:sz="12" w:space="0" w:color="auto"/>
              <w:left w:val="single" w:sz="12" w:space="0" w:color="auto"/>
              <w:bottom w:val="single" w:sz="12" w:space="0" w:color="auto"/>
              <w:right w:val="single" w:sz="8" w:space="0" w:color="auto"/>
            </w:tcBorders>
            <w:noWrap/>
            <w:vAlign w:val="center"/>
            <w:hideMark/>
          </w:tcPr>
          <w:p w14:paraId="49DAE477" w14:textId="77777777" w:rsidR="00A17C30" w:rsidRPr="00A17C30" w:rsidRDefault="006022EB" w:rsidP="00A17C30">
            <w:pPr>
              <w:spacing w:after="0" w:line="240" w:lineRule="auto"/>
              <w:jc w:val="center"/>
              <w:rPr>
                <w:rFonts w:ascii="Arial" w:eastAsia="Times New Roman" w:hAnsi="Arial" w:cs="Arial"/>
                <w:b/>
                <w:bCs/>
                <w:sz w:val="20"/>
                <w:szCs w:val="20"/>
                <w:lang w:val="en-GB" w:eastAsia="en-GB"/>
              </w:rPr>
            </w:pPr>
            <w:r>
              <w:rPr>
                <w:rFonts w:ascii="Arial" w:eastAsia="Times New Roman" w:hAnsi="Arial" w:cs="Arial"/>
                <w:b/>
                <w:bCs/>
                <w:sz w:val="20"/>
                <w:szCs w:val="20"/>
                <w:lang w:val="en-GB" w:eastAsia="en-GB"/>
              </w:rPr>
              <w:t>Total</w:t>
            </w:r>
          </w:p>
        </w:tc>
        <w:tc>
          <w:tcPr>
            <w:tcW w:w="1276" w:type="dxa"/>
            <w:tcBorders>
              <w:top w:val="single" w:sz="12" w:space="0" w:color="auto"/>
              <w:left w:val="nil"/>
              <w:bottom w:val="single" w:sz="12" w:space="0" w:color="auto"/>
              <w:right w:val="nil"/>
            </w:tcBorders>
            <w:noWrap/>
            <w:vAlign w:val="center"/>
            <w:hideMark/>
          </w:tcPr>
          <w:p w14:paraId="6D7B82EB" w14:textId="77777777" w:rsidR="00A17C30" w:rsidRPr="00A17C30" w:rsidRDefault="00A17C30" w:rsidP="00A17C30">
            <w:pPr>
              <w:spacing w:after="0" w:line="240" w:lineRule="auto"/>
              <w:jc w:val="center"/>
              <w:rPr>
                <w:rFonts w:ascii="Arial" w:eastAsia="Times New Roman" w:hAnsi="Arial" w:cs="Arial"/>
                <w:b/>
                <w:bCs/>
                <w:sz w:val="20"/>
                <w:szCs w:val="20"/>
                <w:lang w:val="en-GB" w:eastAsia="en-GB"/>
              </w:rPr>
            </w:pPr>
            <w:r w:rsidRPr="00A17C30">
              <w:rPr>
                <w:rFonts w:ascii="Arial" w:eastAsia="Times New Roman" w:hAnsi="Arial" w:cs="Arial"/>
                <w:b/>
                <w:bCs/>
                <w:sz w:val="20"/>
                <w:szCs w:val="20"/>
                <w:lang w:val="en-GB" w:eastAsia="en-GB"/>
              </w:rPr>
              <w:t>293</w:t>
            </w:r>
          </w:p>
        </w:tc>
        <w:tc>
          <w:tcPr>
            <w:tcW w:w="1275" w:type="dxa"/>
            <w:tcBorders>
              <w:top w:val="single" w:sz="12" w:space="0" w:color="auto"/>
              <w:left w:val="nil"/>
              <w:bottom w:val="single" w:sz="12" w:space="0" w:color="auto"/>
              <w:right w:val="nil"/>
            </w:tcBorders>
            <w:noWrap/>
            <w:vAlign w:val="center"/>
            <w:hideMark/>
          </w:tcPr>
          <w:p w14:paraId="365A5B78" w14:textId="77777777" w:rsidR="00A17C30" w:rsidRPr="00A17C30" w:rsidRDefault="00A17C30" w:rsidP="00A17C30">
            <w:pPr>
              <w:spacing w:after="0" w:line="240" w:lineRule="auto"/>
              <w:jc w:val="center"/>
              <w:rPr>
                <w:rFonts w:ascii="Arial" w:eastAsia="Times New Roman" w:hAnsi="Arial" w:cs="Arial"/>
                <w:b/>
                <w:bCs/>
                <w:sz w:val="20"/>
                <w:szCs w:val="20"/>
                <w:lang w:val="en-GB" w:eastAsia="en-GB"/>
              </w:rPr>
            </w:pPr>
            <w:r w:rsidRPr="00A17C30">
              <w:rPr>
                <w:rFonts w:ascii="Arial" w:eastAsia="Times New Roman" w:hAnsi="Arial" w:cs="Arial"/>
                <w:b/>
                <w:bCs/>
                <w:sz w:val="20"/>
                <w:szCs w:val="20"/>
                <w:lang w:val="en-GB" w:eastAsia="en-GB"/>
              </w:rPr>
              <w:t>100%</w:t>
            </w:r>
          </w:p>
        </w:tc>
        <w:tc>
          <w:tcPr>
            <w:tcW w:w="1420" w:type="dxa"/>
            <w:tcBorders>
              <w:top w:val="single" w:sz="12" w:space="0" w:color="auto"/>
              <w:left w:val="single" w:sz="8" w:space="0" w:color="auto"/>
              <w:bottom w:val="single" w:sz="12" w:space="0" w:color="auto"/>
              <w:right w:val="nil"/>
            </w:tcBorders>
            <w:noWrap/>
            <w:vAlign w:val="center"/>
            <w:hideMark/>
          </w:tcPr>
          <w:p w14:paraId="4373EC3A" w14:textId="77777777" w:rsidR="00A17C30" w:rsidRPr="00A17C30" w:rsidRDefault="00A17C30" w:rsidP="00A17C30">
            <w:pPr>
              <w:spacing w:after="0" w:line="240" w:lineRule="auto"/>
              <w:jc w:val="center"/>
              <w:rPr>
                <w:rFonts w:ascii="Arial" w:eastAsia="Times New Roman" w:hAnsi="Arial" w:cs="Arial"/>
                <w:b/>
                <w:bCs/>
                <w:sz w:val="20"/>
                <w:szCs w:val="20"/>
                <w:lang w:val="en-GB" w:eastAsia="en-GB"/>
              </w:rPr>
            </w:pPr>
            <w:r w:rsidRPr="00A17C30">
              <w:rPr>
                <w:rFonts w:ascii="Arial" w:eastAsia="Times New Roman" w:hAnsi="Arial" w:cs="Arial"/>
                <w:b/>
                <w:bCs/>
                <w:sz w:val="20"/>
                <w:szCs w:val="20"/>
                <w:lang w:val="en-GB" w:eastAsia="en-GB"/>
              </w:rPr>
              <w:t>32</w:t>
            </w:r>
          </w:p>
        </w:tc>
        <w:tc>
          <w:tcPr>
            <w:tcW w:w="1278" w:type="dxa"/>
            <w:tcBorders>
              <w:top w:val="single" w:sz="12" w:space="0" w:color="auto"/>
              <w:left w:val="nil"/>
              <w:bottom w:val="single" w:sz="12" w:space="0" w:color="auto"/>
              <w:right w:val="single" w:sz="8" w:space="0" w:color="auto"/>
            </w:tcBorders>
            <w:noWrap/>
            <w:vAlign w:val="center"/>
            <w:hideMark/>
          </w:tcPr>
          <w:p w14:paraId="513A3A8C" w14:textId="77777777" w:rsidR="00A17C30" w:rsidRPr="00A17C30" w:rsidRDefault="00A17C30" w:rsidP="00A17C30">
            <w:pPr>
              <w:spacing w:after="0" w:line="240" w:lineRule="auto"/>
              <w:jc w:val="center"/>
              <w:rPr>
                <w:rFonts w:ascii="Arial" w:eastAsia="Times New Roman" w:hAnsi="Arial" w:cs="Arial"/>
                <w:b/>
                <w:bCs/>
                <w:sz w:val="20"/>
                <w:szCs w:val="20"/>
                <w:lang w:val="en-GB" w:eastAsia="en-GB"/>
              </w:rPr>
            </w:pPr>
            <w:r w:rsidRPr="00A17C30">
              <w:rPr>
                <w:rFonts w:ascii="Arial" w:eastAsia="Times New Roman" w:hAnsi="Arial" w:cs="Arial"/>
                <w:b/>
                <w:bCs/>
                <w:sz w:val="20"/>
                <w:szCs w:val="20"/>
                <w:lang w:val="en-GB" w:eastAsia="en-GB"/>
              </w:rPr>
              <w:t>100%</w:t>
            </w:r>
          </w:p>
        </w:tc>
        <w:tc>
          <w:tcPr>
            <w:tcW w:w="1417" w:type="dxa"/>
            <w:tcBorders>
              <w:top w:val="single" w:sz="12" w:space="0" w:color="auto"/>
              <w:left w:val="nil"/>
              <w:bottom w:val="single" w:sz="12" w:space="0" w:color="auto"/>
              <w:right w:val="nil"/>
            </w:tcBorders>
            <w:noWrap/>
            <w:vAlign w:val="center"/>
            <w:hideMark/>
          </w:tcPr>
          <w:p w14:paraId="41E4DFA8" w14:textId="77777777" w:rsidR="00A17C30" w:rsidRPr="00A17C30" w:rsidRDefault="00A17C30" w:rsidP="00A17C30">
            <w:pPr>
              <w:spacing w:after="0" w:line="240" w:lineRule="auto"/>
              <w:jc w:val="center"/>
              <w:rPr>
                <w:rFonts w:ascii="Arial" w:eastAsia="Times New Roman" w:hAnsi="Arial" w:cs="Arial"/>
                <w:b/>
                <w:bCs/>
                <w:sz w:val="20"/>
                <w:szCs w:val="20"/>
                <w:lang w:val="en-GB" w:eastAsia="en-GB"/>
              </w:rPr>
            </w:pPr>
            <w:r w:rsidRPr="00A17C30">
              <w:rPr>
                <w:rFonts w:ascii="Arial" w:eastAsia="Times New Roman" w:hAnsi="Arial" w:cs="Arial"/>
                <w:b/>
                <w:bCs/>
                <w:sz w:val="20"/>
                <w:szCs w:val="20"/>
                <w:lang w:val="en-GB" w:eastAsia="en-GB"/>
              </w:rPr>
              <w:t>22</w:t>
            </w:r>
          </w:p>
        </w:tc>
        <w:tc>
          <w:tcPr>
            <w:tcW w:w="1276" w:type="dxa"/>
            <w:tcBorders>
              <w:top w:val="single" w:sz="12" w:space="0" w:color="auto"/>
              <w:left w:val="nil"/>
              <w:bottom w:val="single" w:sz="12" w:space="0" w:color="auto"/>
              <w:right w:val="single" w:sz="12" w:space="0" w:color="auto"/>
            </w:tcBorders>
            <w:noWrap/>
            <w:vAlign w:val="center"/>
            <w:hideMark/>
          </w:tcPr>
          <w:p w14:paraId="0464FEDC" w14:textId="77777777" w:rsidR="00A17C30" w:rsidRPr="00A17C30" w:rsidRDefault="00A17C30" w:rsidP="00027D8F">
            <w:pPr>
              <w:keepNext/>
              <w:spacing w:after="0" w:line="240" w:lineRule="auto"/>
              <w:jc w:val="center"/>
              <w:rPr>
                <w:rFonts w:ascii="Arial" w:eastAsia="Times New Roman" w:hAnsi="Arial" w:cs="Arial"/>
                <w:b/>
                <w:bCs/>
                <w:sz w:val="20"/>
                <w:szCs w:val="20"/>
                <w:lang w:val="en-GB" w:eastAsia="en-GB"/>
              </w:rPr>
            </w:pPr>
            <w:r w:rsidRPr="00A17C30">
              <w:rPr>
                <w:rFonts w:ascii="Arial" w:eastAsia="Times New Roman" w:hAnsi="Arial" w:cs="Arial"/>
                <w:b/>
                <w:bCs/>
                <w:sz w:val="20"/>
                <w:szCs w:val="20"/>
                <w:lang w:val="en-GB" w:eastAsia="en-GB"/>
              </w:rPr>
              <w:t>100%</w:t>
            </w:r>
          </w:p>
        </w:tc>
      </w:tr>
    </w:tbl>
    <w:p w14:paraId="47652209" w14:textId="472A4A8E" w:rsidR="00426DCE" w:rsidRDefault="00027D8F" w:rsidP="00B477A2">
      <w:pPr>
        <w:pStyle w:val="Caption"/>
      </w:pPr>
      <w:bookmarkStart w:id="97" w:name="_Toc488088065"/>
      <w:r>
        <w:t xml:space="preserve">Table </w:t>
      </w:r>
      <w:r>
        <w:fldChar w:fldCharType="begin"/>
      </w:r>
      <w:r>
        <w:instrText xml:space="preserve"> SEQ Table \* ARABIC </w:instrText>
      </w:r>
      <w:r>
        <w:fldChar w:fldCharType="separate"/>
      </w:r>
      <w:r w:rsidR="003A1B51">
        <w:rPr>
          <w:noProof/>
        </w:rPr>
        <w:t>5</w:t>
      </w:r>
      <w:r>
        <w:fldChar w:fldCharType="end"/>
      </w:r>
      <w:r>
        <w:t xml:space="preserve"> – Constituent countries S167 intent</w:t>
      </w:r>
      <w:bookmarkEnd w:id="97"/>
    </w:p>
    <w:p w14:paraId="22CE6B84" w14:textId="5BD6DC57" w:rsidR="000713AE" w:rsidRDefault="00A17C30" w:rsidP="000713AE">
      <w:r>
        <w:t>It is apparent that Scot</w:t>
      </w:r>
      <w:r w:rsidR="003A620B">
        <w:t>tish authorities (</w:t>
      </w:r>
      <w:r>
        <w:t>and to a lesser extent W</w:t>
      </w:r>
      <w:r w:rsidR="003A620B">
        <w:t>elsh</w:t>
      </w:r>
      <w:r w:rsidR="00251DB4">
        <w:t xml:space="preserve"> authorities</w:t>
      </w:r>
      <w:r w:rsidR="003A620B">
        <w:t>)</w:t>
      </w:r>
      <w:r>
        <w:t xml:space="preserve"> have a distinctly lower rate of </w:t>
      </w:r>
      <w:r w:rsidR="00251DB4">
        <w:t xml:space="preserve">intended </w:t>
      </w:r>
      <w:r>
        <w:t xml:space="preserve">take up </w:t>
      </w:r>
      <w:r w:rsidR="009A0792">
        <w:t>of S167</w:t>
      </w:r>
      <w:r w:rsidR="003A620B">
        <w:t xml:space="preserve"> compared to </w:t>
      </w:r>
      <w:r w:rsidR="00EC13C2">
        <w:t>English</w:t>
      </w:r>
      <w:r w:rsidR="003A620B">
        <w:t xml:space="preserve"> </w:t>
      </w:r>
      <w:r w:rsidR="009A0792">
        <w:t>authorities</w:t>
      </w:r>
      <w:r w:rsidR="003A620B">
        <w:t>.</w:t>
      </w:r>
      <w:r w:rsidR="000713AE">
        <w:br w:type="page"/>
      </w:r>
    </w:p>
    <w:p w14:paraId="63FF7135" w14:textId="77777777" w:rsidR="00A17C30" w:rsidRDefault="00A17C30" w:rsidP="00A17C30">
      <w:pPr>
        <w:pStyle w:val="Heading2"/>
      </w:pPr>
      <w:bookmarkStart w:id="98" w:name="_Toc488088772"/>
      <w:bookmarkStart w:id="99" w:name="_Toc488093160"/>
      <w:bookmarkStart w:id="100" w:name="_Toc488093680"/>
      <w:r>
        <w:lastRenderedPageBreak/>
        <w:t>S167 Grade</w:t>
      </w:r>
      <w:bookmarkEnd w:id="98"/>
      <w:bookmarkEnd w:id="99"/>
      <w:bookmarkEnd w:id="100"/>
    </w:p>
    <w:p w14:paraId="59A6D851" w14:textId="77777777" w:rsidR="00654D8C" w:rsidRPr="00654D8C" w:rsidRDefault="00654D8C" w:rsidP="00654D8C"/>
    <w:p w14:paraId="70C58200" w14:textId="77777777" w:rsidR="00A17C30" w:rsidRDefault="00A17C30" w:rsidP="00654D8C">
      <w:pPr>
        <w:jc w:val="center"/>
      </w:pPr>
      <w:r>
        <w:rPr>
          <w:noProof/>
        </w:rPr>
        <w:drawing>
          <wp:inline distT="0" distB="0" distL="0" distR="0" wp14:anchorId="523CB86D" wp14:editId="4A223712">
            <wp:extent cx="4967287" cy="4733925"/>
            <wp:effectExtent l="57150" t="57150" r="195580" b="180975"/>
            <wp:docPr id="10" name="Chart 10" descr="Green A Current S167 list 11%. Light green B Producing S167 list this financial year 30%. Yellow C Producing S167 list but no clear deadline 15%. Orange D Undecided whether producing S167 list 18%. Red E No current plans to produce S167 list 26%." title="Pie chart: GB Taxi Liceinsing Authorities S167 status June 2017">
              <a:extLst xmlns:a="http://schemas.openxmlformats.org/drawingml/2006/main">
                <a:ext uri="{FF2B5EF4-FFF2-40B4-BE49-F238E27FC236}">
                  <a16:creationId xmlns:a16="http://schemas.microsoft.com/office/drawing/2014/main" id="{189FC9CC-E390-47E4-B3C6-15B7236921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bl>
      <w:tblPr>
        <w:tblW w:w="5920" w:type="dxa"/>
        <w:jc w:val="center"/>
        <w:tblCellMar>
          <w:top w:w="15" w:type="dxa"/>
          <w:bottom w:w="15" w:type="dxa"/>
        </w:tblCellMar>
        <w:tblLook w:val="04A0" w:firstRow="1" w:lastRow="0" w:firstColumn="1" w:lastColumn="0" w:noHBand="0" w:noVBand="1"/>
      </w:tblPr>
      <w:tblGrid>
        <w:gridCol w:w="222"/>
        <w:gridCol w:w="1140"/>
        <w:gridCol w:w="4340"/>
        <w:gridCol w:w="260"/>
      </w:tblGrid>
      <w:tr w:rsidR="00BD361D" w:rsidRPr="00BD361D" w14:paraId="5267E30D" w14:textId="77777777" w:rsidTr="00654D8C">
        <w:trPr>
          <w:trHeight w:val="90"/>
          <w:jc w:val="center"/>
        </w:trPr>
        <w:tc>
          <w:tcPr>
            <w:tcW w:w="180" w:type="dxa"/>
            <w:tcBorders>
              <w:top w:val="single" w:sz="12" w:space="0" w:color="auto"/>
              <w:left w:val="single" w:sz="12" w:space="0" w:color="auto"/>
              <w:bottom w:val="nil"/>
              <w:right w:val="nil"/>
            </w:tcBorders>
            <w:shd w:val="clear" w:color="FFFFCC" w:fill="FFFFFF"/>
            <w:noWrap/>
            <w:vAlign w:val="bottom"/>
            <w:hideMark/>
          </w:tcPr>
          <w:p w14:paraId="64192D63" w14:textId="77777777" w:rsidR="00BD361D" w:rsidRPr="00BD361D" w:rsidRDefault="00BD361D" w:rsidP="00BD361D">
            <w:pPr>
              <w:spacing w:after="0" w:line="240" w:lineRule="auto"/>
              <w:jc w:val="left"/>
              <w:rPr>
                <w:rFonts w:ascii="Times New Roman" w:eastAsia="Times New Roman" w:hAnsi="Times New Roman"/>
                <w:sz w:val="20"/>
                <w:szCs w:val="20"/>
                <w:lang w:val="en-GB" w:eastAsia="en-GB"/>
              </w:rPr>
            </w:pPr>
          </w:p>
        </w:tc>
        <w:tc>
          <w:tcPr>
            <w:tcW w:w="1140" w:type="dxa"/>
            <w:tcBorders>
              <w:top w:val="single" w:sz="12" w:space="0" w:color="auto"/>
              <w:left w:val="nil"/>
              <w:bottom w:val="nil"/>
              <w:right w:val="nil"/>
            </w:tcBorders>
            <w:shd w:val="clear" w:color="FFFFCC" w:fill="FFFFFF"/>
            <w:noWrap/>
            <w:vAlign w:val="bottom"/>
            <w:hideMark/>
          </w:tcPr>
          <w:p w14:paraId="34EF24AE" w14:textId="77777777" w:rsidR="00BD361D" w:rsidRPr="00BD361D" w:rsidRDefault="00BD361D" w:rsidP="00BD361D">
            <w:pPr>
              <w:spacing w:after="0" w:line="240" w:lineRule="auto"/>
              <w:jc w:val="left"/>
              <w:rPr>
                <w:rFonts w:ascii="Times New Roman" w:eastAsia="Times New Roman" w:hAnsi="Times New Roman"/>
                <w:sz w:val="20"/>
                <w:szCs w:val="20"/>
                <w:lang w:val="en-GB" w:eastAsia="en-GB"/>
              </w:rPr>
            </w:pPr>
          </w:p>
        </w:tc>
        <w:tc>
          <w:tcPr>
            <w:tcW w:w="4340" w:type="dxa"/>
            <w:tcBorders>
              <w:top w:val="single" w:sz="12" w:space="0" w:color="auto"/>
              <w:left w:val="nil"/>
              <w:bottom w:val="nil"/>
              <w:right w:val="nil"/>
            </w:tcBorders>
            <w:shd w:val="clear" w:color="FFFFCC" w:fill="FFFFFF"/>
            <w:noWrap/>
            <w:vAlign w:val="bottom"/>
            <w:hideMark/>
          </w:tcPr>
          <w:p w14:paraId="555EE866" w14:textId="77777777" w:rsidR="00BD361D" w:rsidRPr="00BD361D" w:rsidRDefault="00BD361D" w:rsidP="00BD361D">
            <w:pPr>
              <w:spacing w:after="0" w:line="240" w:lineRule="auto"/>
              <w:jc w:val="left"/>
              <w:rPr>
                <w:rFonts w:ascii="Times New Roman" w:eastAsia="Times New Roman" w:hAnsi="Times New Roman"/>
                <w:sz w:val="20"/>
                <w:szCs w:val="20"/>
                <w:lang w:val="en-GB" w:eastAsia="en-GB"/>
              </w:rPr>
            </w:pPr>
          </w:p>
        </w:tc>
        <w:tc>
          <w:tcPr>
            <w:tcW w:w="260" w:type="dxa"/>
            <w:tcBorders>
              <w:top w:val="single" w:sz="12" w:space="0" w:color="auto"/>
              <w:left w:val="nil"/>
              <w:bottom w:val="nil"/>
              <w:right w:val="single" w:sz="12" w:space="0" w:color="auto"/>
            </w:tcBorders>
            <w:shd w:val="clear" w:color="FFFFCC" w:fill="FFFFFF"/>
            <w:noWrap/>
            <w:vAlign w:val="bottom"/>
            <w:hideMark/>
          </w:tcPr>
          <w:p w14:paraId="35066BF2" w14:textId="77777777" w:rsidR="00BD361D" w:rsidRPr="00BD361D" w:rsidRDefault="00BD361D" w:rsidP="00BD361D">
            <w:pPr>
              <w:spacing w:after="0" w:line="240" w:lineRule="auto"/>
              <w:jc w:val="left"/>
              <w:rPr>
                <w:rFonts w:ascii="Times New Roman" w:eastAsia="Times New Roman" w:hAnsi="Times New Roman"/>
                <w:sz w:val="20"/>
                <w:szCs w:val="20"/>
                <w:lang w:val="en-GB" w:eastAsia="en-GB"/>
              </w:rPr>
            </w:pPr>
          </w:p>
        </w:tc>
      </w:tr>
      <w:tr w:rsidR="00BD361D" w:rsidRPr="00BD361D" w14:paraId="2CF5DE8E" w14:textId="77777777" w:rsidTr="00654D8C">
        <w:trPr>
          <w:trHeight w:val="255"/>
          <w:jc w:val="center"/>
        </w:trPr>
        <w:tc>
          <w:tcPr>
            <w:tcW w:w="180" w:type="dxa"/>
            <w:tcBorders>
              <w:top w:val="nil"/>
              <w:left w:val="single" w:sz="12" w:space="0" w:color="auto"/>
              <w:bottom w:val="nil"/>
              <w:right w:val="nil"/>
            </w:tcBorders>
            <w:shd w:val="clear" w:color="FFFFCC" w:fill="FFFFFF"/>
            <w:noWrap/>
            <w:vAlign w:val="bottom"/>
            <w:hideMark/>
          </w:tcPr>
          <w:p w14:paraId="767E5624" w14:textId="77777777" w:rsidR="00BD361D" w:rsidRPr="00BD361D" w:rsidRDefault="00BD361D" w:rsidP="00BD361D">
            <w:pPr>
              <w:spacing w:after="0" w:line="240" w:lineRule="auto"/>
              <w:jc w:val="left"/>
              <w:rPr>
                <w:rFonts w:ascii="Times New Roman" w:eastAsia="Times New Roman" w:hAnsi="Times New Roman"/>
                <w:sz w:val="20"/>
                <w:szCs w:val="20"/>
                <w:lang w:val="en-GB" w:eastAsia="en-GB"/>
              </w:rPr>
            </w:pPr>
          </w:p>
        </w:tc>
        <w:tc>
          <w:tcPr>
            <w:tcW w:w="1140" w:type="dxa"/>
            <w:tcBorders>
              <w:top w:val="nil"/>
              <w:left w:val="nil"/>
              <w:bottom w:val="nil"/>
              <w:right w:val="nil"/>
            </w:tcBorders>
            <w:shd w:val="clear" w:color="FFFFCC" w:fill="FFFFFF"/>
            <w:noWrap/>
            <w:vAlign w:val="bottom"/>
            <w:hideMark/>
          </w:tcPr>
          <w:p w14:paraId="67BB9CE9" w14:textId="77777777" w:rsidR="00BD361D" w:rsidRPr="00BD361D" w:rsidRDefault="00BD361D" w:rsidP="00BD361D">
            <w:pPr>
              <w:spacing w:after="0" w:line="240" w:lineRule="auto"/>
              <w:jc w:val="left"/>
              <w:rPr>
                <w:rFonts w:ascii="Arial" w:eastAsia="Times New Roman" w:hAnsi="Arial" w:cs="Arial"/>
                <w:b/>
                <w:bCs/>
                <w:color w:val="000000"/>
                <w:sz w:val="20"/>
                <w:szCs w:val="20"/>
                <w:lang w:val="en-GB" w:eastAsia="en-GB"/>
              </w:rPr>
            </w:pPr>
            <w:r w:rsidRPr="00BD361D">
              <w:rPr>
                <w:rFonts w:ascii="Arial" w:eastAsia="Times New Roman" w:hAnsi="Arial" w:cs="Arial"/>
                <w:b/>
                <w:bCs/>
                <w:color w:val="000000"/>
                <w:sz w:val="20"/>
                <w:szCs w:val="20"/>
                <w:lang w:val="en-GB" w:eastAsia="en-GB"/>
              </w:rPr>
              <w:t>LEGEND:</w:t>
            </w:r>
          </w:p>
        </w:tc>
        <w:tc>
          <w:tcPr>
            <w:tcW w:w="4340" w:type="dxa"/>
            <w:tcBorders>
              <w:top w:val="nil"/>
              <w:left w:val="nil"/>
              <w:bottom w:val="nil"/>
              <w:right w:val="nil"/>
            </w:tcBorders>
            <w:shd w:val="clear" w:color="FFFFCC" w:fill="FFFFFF"/>
            <w:noWrap/>
            <w:vAlign w:val="bottom"/>
            <w:hideMark/>
          </w:tcPr>
          <w:p w14:paraId="237F7DF9" w14:textId="77777777" w:rsidR="00BD361D" w:rsidRPr="00BD361D" w:rsidRDefault="00BD361D" w:rsidP="00BD361D">
            <w:pPr>
              <w:spacing w:after="0" w:line="240" w:lineRule="auto"/>
              <w:jc w:val="left"/>
              <w:rPr>
                <w:rFonts w:ascii="Arial" w:eastAsia="Times New Roman" w:hAnsi="Arial" w:cs="Arial"/>
                <w:b/>
                <w:bCs/>
                <w:color w:val="000000"/>
                <w:sz w:val="20"/>
                <w:szCs w:val="20"/>
                <w:lang w:val="en-GB" w:eastAsia="en-GB"/>
              </w:rPr>
            </w:pPr>
          </w:p>
        </w:tc>
        <w:tc>
          <w:tcPr>
            <w:tcW w:w="260" w:type="dxa"/>
            <w:tcBorders>
              <w:top w:val="nil"/>
              <w:left w:val="nil"/>
              <w:bottom w:val="nil"/>
              <w:right w:val="single" w:sz="12" w:space="0" w:color="auto"/>
            </w:tcBorders>
            <w:shd w:val="clear" w:color="FFFFCC" w:fill="FFFFFF"/>
            <w:noWrap/>
            <w:vAlign w:val="bottom"/>
            <w:hideMark/>
          </w:tcPr>
          <w:p w14:paraId="6D107F70" w14:textId="77777777" w:rsidR="00BD361D" w:rsidRPr="00BD361D" w:rsidRDefault="00BD361D" w:rsidP="00BD361D">
            <w:pPr>
              <w:spacing w:after="0" w:line="240" w:lineRule="auto"/>
              <w:jc w:val="left"/>
              <w:rPr>
                <w:rFonts w:ascii="Times New Roman" w:eastAsia="Times New Roman" w:hAnsi="Times New Roman"/>
                <w:sz w:val="20"/>
                <w:szCs w:val="20"/>
                <w:lang w:val="en-GB" w:eastAsia="en-GB"/>
              </w:rPr>
            </w:pPr>
          </w:p>
        </w:tc>
      </w:tr>
      <w:tr w:rsidR="00BD361D" w:rsidRPr="00BD361D" w14:paraId="7EC3F8F9" w14:textId="77777777" w:rsidTr="00654D8C">
        <w:trPr>
          <w:trHeight w:val="90"/>
          <w:jc w:val="center"/>
        </w:trPr>
        <w:tc>
          <w:tcPr>
            <w:tcW w:w="180" w:type="dxa"/>
            <w:tcBorders>
              <w:top w:val="nil"/>
              <w:left w:val="single" w:sz="12" w:space="0" w:color="auto"/>
              <w:bottom w:val="nil"/>
              <w:right w:val="nil"/>
            </w:tcBorders>
            <w:shd w:val="clear" w:color="FFFFCC" w:fill="FFFFFF"/>
            <w:noWrap/>
            <w:vAlign w:val="bottom"/>
            <w:hideMark/>
          </w:tcPr>
          <w:p w14:paraId="6F67B298" w14:textId="77777777" w:rsidR="00BD361D" w:rsidRPr="00BD361D" w:rsidRDefault="00BD361D" w:rsidP="00BD361D">
            <w:pPr>
              <w:spacing w:after="0" w:line="240" w:lineRule="auto"/>
              <w:jc w:val="left"/>
              <w:rPr>
                <w:rFonts w:ascii="Times New Roman" w:eastAsia="Times New Roman" w:hAnsi="Times New Roman"/>
                <w:sz w:val="20"/>
                <w:szCs w:val="20"/>
                <w:lang w:val="en-GB" w:eastAsia="en-GB"/>
              </w:rPr>
            </w:pPr>
          </w:p>
        </w:tc>
        <w:tc>
          <w:tcPr>
            <w:tcW w:w="1140" w:type="dxa"/>
            <w:tcBorders>
              <w:top w:val="nil"/>
              <w:left w:val="nil"/>
              <w:bottom w:val="nil"/>
              <w:right w:val="nil"/>
            </w:tcBorders>
            <w:shd w:val="clear" w:color="FFFFCC" w:fill="FFFFFF"/>
            <w:noWrap/>
            <w:vAlign w:val="bottom"/>
            <w:hideMark/>
          </w:tcPr>
          <w:p w14:paraId="783B5638" w14:textId="77777777" w:rsidR="00BD361D" w:rsidRPr="00BD361D" w:rsidRDefault="00BD361D" w:rsidP="00BD361D">
            <w:pPr>
              <w:spacing w:after="0" w:line="240" w:lineRule="auto"/>
              <w:jc w:val="left"/>
              <w:rPr>
                <w:rFonts w:ascii="Times New Roman" w:eastAsia="Times New Roman" w:hAnsi="Times New Roman"/>
                <w:sz w:val="20"/>
                <w:szCs w:val="20"/>
                <w:lang w:val="en-GB" w:eastAsia="en-GB"/>
              </w:rPr>
            </w:pPr>
          </w:p>
        </w:tc>
        <w:tc>
          <w:tcPr>
            <w:tcW w:w="4340" w:type="dxa"/>
            <w:tcBorders>
              <w:top w:val="nil"/>
              <w:left w:val="nil"/>
              <w:bottom w:val="nil"/>
              <w:right w:val="nil"/>
            </w:tcBorders>
            <w:shd w:val="clear" w:color="FFFFCC" w:fill="FFFFFF"/>
            <w:noWrap/>
            <w:vAlign w:val="bottom"/>
            <w:hideMark/>
          </w:tcPr>
          <w:p w14:paraId="17679CDB" w14:textId="77777777" w:rsidR="00BD361D" w:rsidRPr="00BD361D" w:rsidRDefault="00BD361D" w:rsidP="00BD361D">
            <w:pPr>
              <w:spacing w:after="0" w:line="240" w:lineRule="auto"/>
              <w:jc w:val="left"/>
              <w:rPr>
                <w:rFonts w:ascii="Times New Roman" w:eastAsia="Times New Roman" w:hAnsi="Times New Roman"/>
                <w:sz w:val="20"/>
                <w:szCs w:val="20"/>
                <w:lang w:val="en-GB" w:eastAsia="en-GB"/>
              </w:rPr>
            </w:pPr>
          </w:p>
        </w:tc>
        <w:tc>
          <w:tcPr>
            <w:tcW w:w="260" w:type="dxa"/>
            <w:tcBorders>
              <w:top w:val="nil"/>
              <w:left w:val="nil"/>
              <w:bottom w:val="nil"/>
              <w:right w:val="single" w:sz="12" w:space="0" w:color="auto"/>
            </w:tcBorders>
            <w:shd w:val="clear" w:color="FFFFCC" w:fill="FFFFFF"/>
            <w:noWrap/>
            <w:vAlign w:val="bottom"/>
            <w:hideMark/>
          </w:tcPr>
          <w:p w14:paraId="7CF9306E" w14:textId="77777777" w:rsidR="00BD361D" w:rsidRPr="00BD361D" w:rsidRDefault="00BD361D" w:rsidP="00BD361D">
            <w:pPr>
              <w:spacing w:after="0" w:line="240" w:lineRule="auto"/>
              <w:jc w:val="left"/>
              <w:rPr>
                <w:rFonts w:ascii="Times New Roman" w:eastAsia="Times New Roman" w:hAnsi="Times New Roman"/>
                <w:sz w:val="20"/>
                <w:szCs w:val="20"/>
                <w:lang w:val="en-GB" w:eastAsia="en-GB"/>
              </w:rPr>
            </w:pPr>
          </w:p>
        </w:tc>
      </w:tr>
      <w:tr w:rsidR="00BD361D" w:rsidRPr="00BD361D" w14:paraId="35951FD5" w14:textId="77777777" w:rsidTr="00654D8C">
        <w:trPr>
          <w:trHeight w:val="255"/>
          <w:jc w:val="center"/>
        </w:trPr>
        <w:tc>
          <w:tcPr>
            <w:tcW w:w="180" w:type="dxa"/>
            <w:tcBorders>
              <w:top w:val="nil"/>
              <w:left w:val="single" w:sz="12" w:space="0" w:color="auto"/>
              <w:bottom w:val="nil"/>
              <w:right w:val="nil"/>
            </w:tcBorders>
            <w:shd w:val="clear" w:color="FFFFCC" w:fill="FFFFFF"/>
            <w:noWrap/>
            <w:vAlign w:val="bottom"/>
            <w:hideMark/>
          </w:tcPr>
          <w:p w14:paraId="3F3362F7" w14:textId="77777777" w:rsidR="00BD361D" w:rsidRPr="00BD361D" w:rsidRDefault="00BD361D" w:rsidP="00BD361D">
            <w:pPr>
              <w:spacing w:after="0" w:line="240" w:lineRule="auto"/>
              <w:jc w:val="left"/>
              <w:rPr>
                <w:rFonts w:ascii="Times New Roman" w:eastAsia="Times New Roman" w:hAnsi="Times New Roman"/>
                <w:sz w:val="20"/>
                <w:szCs w:val="20"/>
                <w:lang w:val="en-GB" w:eastAsia="en-GB"/>
              </w:rPr>
            </w:pPr>
          </w:p>
        </w:tc>
        <w:tc>
          <w:tcPr>
            <w:tcW w:w="1140" w:type="dxa"/>
            <w:tcBorders>
              <w:top w:val="nil"/>
              <w:left w:val="nil"/>
              <w:bottom w:val="nil"/>
              <w:right w:val="nil"/>
            </w:tcBorders>
            <w:shd w:val="clear" w:color="FFFFCC" w:fill="B0CC66"/>
            <w:noWrap/>
            <w:vAlign w:val="bottom"/>
            <w:hideMark/>
          </w:tcPr>
          <w:p w14:paraId="316876F9" w14:textId="77777777" w:rsidR="00BD361D" w:rsidRPr="00BD361D" w:rsidRDefault="00BD361D" w:rsidP="00BD361D">
            <w:pPr>
              <w:spacing w:after="0" w:line="240" w:lineRule="auto"/>
              <w:jc w:val="center"/>
              <w:rPr>
                <w:rFonts w:ascii="Arial" w:eastAsia="Times New Roman" w:hAnsi="Arial" w:cs="Arial"/>
                <w:b/>
                <w:bCs/>
                <w:color w:val="375623"/>
                <w:sz w:val="20"/>
                <w:szCs w:val="20"/>
                <w:lang w:val="en-GB" w:eastAsia="en-GB"/>
              </w:rPr>
            </w:pPr>
            <w:r w:rsidRPr="00BD361D">
              <w:rPr>
                <w:rFonts w:ascii="Arial" w:eastAsia="Times New Roman" w:hAnsi="Arial" w:cs="Arial"/>
                <w:b/>
                <w:bCs/>
                <w:color w:val="375623"/>
                <w:sz w:val="20"/>
                <w:szCs w:val="20"/>
                <w:lang w:val="en-GB" w:eastAsia="en-GB"/>
              </w:rPr>
              <w:t>A</w:t>
            </w:r>
          </w:p>
        </w:tc>
        <w:tc>
          <w:tcPr>
            <w:tcW w:w="4340" w:type="dxa"/>
            <w:tcBorders>
              <w:top w:val="nil"/>
              <w:left w:val="nil"/>
              <w:bottom w:val="nil"/>
              <w:right w:val="nil"/>
            </w:tcBorders>
            <w:shd w:val="clear" w:color="FFFFCC" w:fill="FFFFFF"/>
            <w:noWrap/>
            <w:vAlign w:val="bottom"/>
            <w:hideMark/>
          </w:tcPr>
          <w:p w14:paraId="0FA8EEC0" w14:textId="77777777" w:rsidR="00BD361D" w:rsidRPr="00BD361D" w:rsidRDefault="00BD361D" w:rsidP="00BD361D">
            <w:pPr>
              <w:spacing w:after="0" w:line="240" w:lineRule="auto"/>
              <w:jc w:val="left"/>
              <w:rPr>
                <w:rFonts w:ascii="Arial" w:eastAsia="Times New Roman" w:hAnsi="Arial" w:cs="Arial"/>
                <w:b/>
                <w:bCs/>
                <w:color w:val="000000"/>
                <w:sz w:val="20"/>
                <w:szCs w:val="20"/>
                <w:lang w:val="en-GB" w:eastAsia="en-GB"/>
              </w:rPr>
            </w:pPr>
            <w:r w:rsidRPr="00BD361D">
              <w:rPr>
                <w:rFonts w:ascii="Arial" w:eastAsia="Times New Roman" w:hAnsi="Arial" w:cs="Arial"/>
                <w:b/>
                <w:bCs/>
                <w:color w:val="000000"/>
                <w:sz w:val="20"/>
                <w:szCs w:val="20"/>
                <w:lang w:val="en-GB" w:eastAsia="en-GB"/>
              </w:rPr>
              <w:t>Current S167 list</w:t>
            </w:r>
          </w:p>
        </w:tc>
        <w:tc>
          <w:tcPr>
            <w:tcW w:w="260" w:type="dxa"/>
            <w:tcBorders>
              <w:top w:val="nil"/>
              <w:left w:val="nil"/>
              <w:bottom w:val="nil"/>
              <w:right w:val="single" w:sz="12" w:space="0" w:color="auto"/>
            </w:tcBorders>
            <w:shd w:val="clear" w:color="FFFFCC" w:fill="FFFFFF"/>
            <w:noWrap/>
            <w:vAlign w:val="bottom"/>
            <w:hideMark/>
          </w:tcPr>
          <w:p w14:paraId="5EDBE961" w14:textId="77777777" w:rsidR="00BD361D" w:rsidRPr="00BD361D" w:rsidRDefault="00BD361D" w:rsidP="00BD361D">
            <w:pPr>
              <w:spacing w:after="0" w:line="240" w:lineRule="auto"/>
              <w:jc w:val="left"/>
              <w:rPr>
                <w:rFonts w:ascii="Arial" w:eastAsia="Times New Roman" w:hAnsi="Arial" w:cs="Arial"/>
                <w:b/>
                <w:bCs/>
                <w:color w:val="000000"/>
                <w:sz w:val="20"/>
                <w:szCs w:val="20"/>
                <w:lang w:val="en-GB" w:eastAsia="en-GB"/>
              </w:rPr>
            </w:pPr>
          </w:p>
        </w:tc>
      </w:tr>
      <w:tr w:rsidR="00BD361D" w:rsidRPr="00BD361D" w14:paraId="227BF8DD" w14:textId="77777777" w:rsidTr="00654D8C">
        <w:trPr>
          <w:trHeight w:val="255"/>
          <w:jc w:val="center"/>
        </w:trPr>
        <w:tc>
          <w:tcPr>
            <w:tcW w:w="180" w:type="dxa"/>
            <w:tcBorders>
              <w:top w:val="nil"/>
              <w:left w:val="single" w:sz="12" w:space="0" w:color="auto"/>
              <w:bottom w:val="nil"/>
              <w:right w:val="nil"/>
            </w:tcBorders>
            <w:shd w:val="clear" w:color="FFFFCC" w:fill="FFFFFF"/>
            <w:noWrap/>
            <w:vAlign w:val="bottom"/>
            <w:hideMark/>
          </w:tcPr>
          <w:p w14:paraId="34F2EFF1" w14:textId="77777777" w:rsidR="00BD361D" w:rsidRPr="00BD361D" w:rsidRDefault="00BD361D" w:rsidP="00BD361D">
            <w:pPr>
              <w:spacing w:after="0" w:line="240" w:lineRule="auto"/>
              <w:jc w:val="left"/>
              <w:rPr>
                <w:rFonts w:ascii="Times New Roman" w:eastAsia="Times New Roman" w:hAnsi="Times New Roman"/>
                <w:sz w:val="20"/>
                <w:szCs w:val="20"/>
                <w:lang w:val="en-GB" w:eastAsia="en-GB"/>
              </w:rPr>
            </w:pPr>
          </w:p>
        </w:tc>
        <w:tc>
          <w:tcPr>
            <w:tcW w:w="1140" w:type="dxa"/>
            <w:tcBorders>
              <w:top w:val="nil"/>
              <w:left w:val="nil"/>
              <w:bottom w:val="nil"/>
              <w:right w:val="nil"/>
            </w:tcBorders>
            <w:shd w:val="clear" w:color="FFFFCC" w:fill="C1FFC1"/>
            <w:noWrap/>
            <w:vAlign w:val="bottom"/>
            <w:hideMark/>
          </w:tcPr>
          <w:p w14:paraId="66EBC7EA" w14:textId="77777777" w:rsidR="00BD361D" w:rsidRPr="00BD361D" w:rsidRDefault="00BD361D" w:rsidP="00BD361D">
            <w:pPr>
              <w:spacing w:after="0" w:line="240" w:lineRule="auto"/>
              <w:jc w:val="center"/>
              <w:rPr>
                <w:rFonts w:ascii="Arial" w:eastAsia="Times New Roman" w:hAnsi="Arial" w:cs="Arial"/>
                <w:b/>
                <w:bCs/>
                <w:color w:val="375623"/>
                <w:sz w:val="20"/>
                <w:szCs w:val="20"/>
                <w:lang w:val="en-GB" w:eastAsia="en-GB"/>
              </w:rPr>
            </w:pPr>
            <w:r w:rsidRPr="00BD361D">
              <w:rPr>
                <w:rFonts w:ascii="Arial" w:eastAsia="Times New Roman" w:hAnsi="Arial" w:cs="Arial"/>
                <w:b/>
                <w:bCs/>
                <w:color w:val="375623"/>
                <w:sz w:val="20"/>
                <w:szCs w:val="20"/>
                <w:lang w:val="en-GB" w:eastAsia="en-GB"/>
              </w:rPr>
              <w:t>B</w:t>
            </w:r>
          </w:p>
        </w:tc>
        <w:tc>
          <w:tcPr>
            <w:tcW w:w="4340" w:type="dxa"/>
            <w:tcBorders>
              <w:top w:val="nil"/>
              <w:left w:val="nil"/>
              <w:bottom w:val="nil"/>
              <w:right w:val="nil"/>
            </w:tcBorders>
            <w:shd w:val="clear" w:color="FFFFCC" w:fill="FFFFFF"/>
            <w:noWrap/>
            <w:vAlign w:val="bottom"/>
            <w:hideMark/>
          </w:tcPr>
          <w:p w14:paraId="7E615444" w14:textId="77777777" w:rsidR="00BD361D" w:rsidRPr="00BD361D" w:rsidRDefault="00BD361D" w:rsidP="00BD361D">
            <w:pPr>
              <w:spacing w:after="0" w:line="240" w:lineRule="auto"/>
              <w:jc w:val="left"/>
              <w:rPr>
                <w:rFonts w:ascii="Arial" w:eastAsia="Times New Roman" w:hAnsi="Arial" w:cs="Arial"/>
                <w:b/>
                <w:bCs/>
                <w:color w:val="000000"/>
                <w:sz w:val="20"/>
                <w:szCs w:val="20"/>
                <w:lang w:val="en-GB" w:eastAsia="en-GB"/>
              </w:rPr>
            </w:pPr>
            <w:r w:rsidRPr="00BD361D">
              <w:rPr>
                <w:rFonts w:ascii="Arial" w:eastAsia="Times New Roman" w:hAnsi="Arial" w:cs="Arial"/>
                <w:b/>
                <w:bCs/>
                <w:color w:val="000000"/>
                <w:sz w:val="20"/>
                <w:szCs w:val="20"/>
                <w:lang w:val="en-GB" w:eastAsia="en-GB"/>
              </w:rPr>
              <w:t>Producing S167 list this financial year</w:t>
            </w:r>
          </w:p>
        </w:tc>
        <w:tc>
          <w:tcPr>
            <w:tcW w:w="260" w:type="dxa"/>
            <w:tcBorders>
              <w:top w:val="nil"/>
              <w:left w:val="nil"/>
              <w:bottom w:val="nil"/>
              <w:right w:val="single" w:sz="12" w:space="0" w:color="auto"/>
            </w:tcBorders>
            <w:shd w:val="clear" w:color="FFFFCC" w:fill="FFFFFF"/>
            <w:noWrap/>
            <w:vAlign w:val="bottom"/>
            <w:hideMark/>
          </w:tcPr>
          <w:p w14:paraId="76EAA2FF" w14:textId="77777777" w:rsidR="00BD361D" w:rsidRPr="00BD361D" w:rsidRDefault="00BD361D" w:rsidP="00BD361D">
            <w:pPr>
              <w:spacing w:after="0" w:line="240" w:lineRule="auto"/>
              <w:jc w:val="left"/>
              <w:rPr>
                <w:rFonts w:ascii="Arial" w:eastAsia="Times New Roman" w:hAnsi="Arial" w:cs="Arial"/>
                <w:b/>
                <w:bCs/>
                <w:color w:val="000000"/>
                <w:sz w:val="20"/>
                <w:szCs w:val="20"/>
                <w:lang w:val="en-GB" w:eastAsia="en-GB"/>
              </w:rPr>
            </w:pPr>
          </w:p>
        </w:tc>
      </w:tr>
      <w:tr w:rsidR="00BD361D" w:rsidRPr="00BD361D" w14:paraId="76878539" w14:textId="77777777" w:rsidTr="00654D8C">
        <w:trPr>
          <w:trHeight w:val="255"/>
          <w:jc w:val="center"/>
        </w:trPr>
        <w:tc>
          <w:tcPr>
            <w:tcW w:w="180" w:type="dxa"/>
            <w:tcBorders>
              <w:top w:val="nil"/>
              <w:left w:val="single" w:sz="12" w:space="0" w:color="auto"/>
              <w:bottom w:val="nil"/>
              <w:right w:val="nil"/>
            </w:tcBorders>
            <w:shd w:val="clear" w:color="FFFFCC" w:fill="FFFFFF"/>
            <w:noWrap/>
            <w:vAlign w:val="bottom"/>
            <w:hideMark/>
          </w:tcPr>
          <w:p w14:paraId="0907033D" w14:textId="77777777" w:rsidR="00BD361D" w:rsidRPr="00BD361D" w:rsidRDefault="00BD361D" w:rsidP="00BD361D">
            <w:pPr>
              <w:spacing w:after="0" w:line="240" w:lineRule="auto"/>
              <w:jc w:val="left"/>
              <w:rPr>
                <w:rFonts w:ascii="Times New Roman" w:eastAsia="Times New Roman" w:hAnsi="Times New Roman"/>
                <w:sz w:val="20"/>
                <w:szCs w:val="20"/>
                <w:lang w:val="en-GB" w:eastAsia="en-GB"/>
              </w:rPr>
            </w:pPr>
          </w:p>
        </w:tc>
        <w:tc>
          <w:tcPr>
            <w:tcW w:w="1140" w:type="dxa"/>
            <w:tcBorders>
              <w:top w:val="nil"/>
              <w:left w:val="nil"/>
              <w:bottom w:val="nil"/>
              <w:right w:val="nil"/>
            </w:tcBorders>
            <w:shd w:val="clear" w:color="FFFFCC" w:fill="FFFF66"/>
            <w:noWrap/>
            <w:vAlign w:val="bottom"/>
            <w:hideMark/>
          </w:tcPr>
          <w:p w14:paraId="6D14038A" w14:textId="77777777" w:rsidR="00BD361D" w:rsidRPr="00BD361D" w:rsidRDefault="00BD361D" w:rsidP="00BD361D">
            <w:pPr>
              <w:spacing w:after="0" w:line="240" w:lineRule="auto"/>
              <w:jc w:val="center"/>
              <w:rPr>
                <w:rFonts w:ascii="Arial" w:eastAsia="Times New Roman" w:hAnsi="Arial" w:cs="Arial"/>
                <w:b/>
                <w:bCs/>
                <w:color w:val="806000"/>
                <w:sz w:val="20"/>
                <w:szCs w:val="20"/>
                <w:lang w:val="en-GB" w:eastAsia="en-GB"/>
              </w:rPr>
            </w:pPr>
            <w:r w:rsidRPr="00BD361D">
              <w:rPr>
                <w:rFonts w:ascii="Arial" w:eastAsia="Times New Roman" w:hAnsi="Arial" w:cs="Arial"/>
                <w:b/>
                <w:bCs/>
                <w:color w:val="806000"/>
                <w:sz w:val="20"/>
                <w:szCs w:val="20"/>
                <w:lang w:val="en-GB" w:eastAsia="en-GB"/>
              </w:rPr>
              <w:t>C</w:t>
            </w:r>
          </w:p>
        </w:tc>
        <w:tc>
          <w:tcPr>
            <w:tcW w:w="4340" w:type="dxa"/>
            <w:tcBorders>
              <w:top w:val="nil"/>
              <w:left w:val="nil"/>
              <w:bottom w:val="nil"/>
              <w:right w:val="nil"/>
            </w:tcBorders>
            <w:shd w:val="clear" w:color="FFFFCC" w:fill="FFFFFF"/>
            <w:noWrap/>
            <w:vAlign w:val="bottom"/>
            <w:hideMark/>
          </w:tcPr>
          <w:p w14:paraId="33D8B0CE" w14:textId="77777777" w:rsidR="00BD361D" w:rsidRPr="00BD361D" w:rsidRDefault="00BD361D" w:rsidP="00BD361D">
            <w:pPr>
              <w:spacing w:after="0" w:line="240" w:lineRule="auto"/>
              <w:jc w:val="left"/>
              <w:rPr>
                <w:rFonts w:ascii="Arial" w:eastAsia="Times New Roman" w:hAnsi="Arial" w:cs="Arial"/>
                <w:b/>
                <w:bCs/>
                <w:color w:val="000000"/>
                <w:sz w:val="20"/>
                <w:szCs w:val="20"/>
                <w:lang w:val="en-GB" w:eastAsia="en-GB"/>
              </w:rPr>
            </w:pPr>
            <w:r w:rsidRPr="00BD361D">
              <w:rPr>
                <w:rFonts w:ascii="Arial" w:eastAsia="Times New Roman" w:hAnsi="Arial" w:cs="Arial"/>
                <w:b/>
                <w:bCs/>
                <w:color w:val="000000"/>
                <w:sz w:val="20"/>
                <w:szCs w:val="20"/>
                <w:lang w:val="en-GB" w:eastAsia="en-GB"/>
              </w:rPr>
              <w:t>Producing S167 list but no clear deadline</w:t>
            </w:r>
          </w:p>
        </w:tc>
        <w:tc>
          <w:tcPr>
            <w:tcW w:w="260" w:type="dxa"/>
            <w:tcBorders>
              <w:top w:val="nil"/>
              <w:left w:val="nil"/>
              <w:bottom w:val="nil"/>
              <w:right w:val="single" w:sz="12" w:space="0" w:color="auto"/>
            </w:tcBorders>
            <w:shd w:val="clear" w:color="FFFFCC" w:fill="FFFFFF"/>
            <w:noWrap/>
            <w:vAlign w:val="bottom"/>
            <w:hideMark/>
          </w:tcPr>
          <w:p w14:paraId="1B03A96D" w14:textId="77777777" w:rsidR="00BD361D" w:rsidRPr="00BD361D" w:rsidRDefault="00BD361D" w:rsidP="00BD361D">
            <w:pPr>
              <w:spacing w:after="0" w:line="240" w:lineRule="auto"/>
              <w:jc w:val="left"/>
              <w:rPr>
                <w:rFonts w:ascii="Arial" w:eastAsia="Times New Roman" w:hAnsi="Arial" w:cs="Arial"/>
                <w:b/>
                <w:bCs/>
                <w:color w:val="000000"/>
                <w:sz w:val="20"/>
                <w:szCs w:val="20"/>
                <w:lang w:val="en-GB" w:eastAsia="en-GB"/>
              </w:rPr>
            </w:pPr>
          </w:p>
        </w:tc>
      </w:tr>
      <w:tr w:rsidR="00BD361D" w:rsidRPr="00BD361D" w14:paraId="183DA2A2" w14:textId="77777777" w:rsidTr="00654D8C">
        <w:trPr>
          <w:trHeight w:val="255"/>
          <w:jc w:val="center"/>
        </w:trPr>
        <w:tc>
          <w:tcPr>
            <w:tcW w:w="180" w:type="dxa"/>
            <w:tcBorders>
              <w:top w:val="nil"/>
              <w:left w:val="single" w:sz="12" w:space="0" w:color="auto"/>
              <w:bottom w:val="nil"/>
              <w:right w:val="nil"/>
            </w:tcBorders>
            <w:shd w:val="clear" w:color="FFFFCC" w:fill="FFFFFF"/>
            <w:noWrap/>
            <w:vAlign w:val="bottom"/>
            <w:hideMark/>
          </w:tcPr>
          <w:p w14:paraId="480ED89D" w14:textId="77777777" w:rsidR="00BD361D" w:rsidRPr="00BD361D" w:rsidRDefault="00BD361D" w:rsidP="00BD361D">
            <w:pPr>
              <w:spacing w:after="0" w:line="240" w:lineRule="auto"/>
              <w:jc w:val="left"/>
              <w:rPr>
                <w:rFonts w:ascii="Times New Roman" w:eastAsia="Times New Roman" w:hAnsi="Times New Roman"/>
                <w:sz w:val="20"/>
                <w:szCs w:val="20"/>
                <w:lang w:val="en-GB" w:eastAsia="en-GB"/>
              </w:rPr>
            </w:pPr>
          </w:p>
        </w:tc>
        <w:tc>
          <w:tcPr>
            <w:tcW w:w="1140" w:type="dxa"/>
            <w:tcBorders>
              <w:top w:val="nil"/>
              <w:left w:val="nil"/>
              <w:bottom w:val="nil"/>
              <w:right w:val="nil"/>
            </w:tcBorders>
            <w:shd w:val="clear" w:color="FFFFCC" w:fill="FFC267"/>
            <w:noWrap/>
            <w:vAlign w:val="bottom"/>
            <w:hideMark/>
          </w:tcPr>
          <w:p w14:paraId="7C98D114" w14:textId="77777777" w:rsidR="00BD361D" w:rsidRPr="00BD361D" w:rsidRDefault="00BD361D" w:rsidP="00BD361D">
            <w:pPr>
              <w:spacing w:after="0" w:line="240" w:lineRule="auto"/>
              <w:jc w:val="center"/>
              <w:rPr>
                <w:rFonts w:ascii="Arial" w:eastAsia="Times New Roman" w:hAnsi="Arial" w:cs="Arial"/>
                <w:b/>
                <w:bCs/>
                <w:color w:val="833C0C"/>
                <w:sz w:val="20"/>
                <w:szCs w:val="20"/>
                <w:lang w:val="en-GB" w:eastAsia="en-GB"/>
              </w:rPr>
            </w:pPr>
            <w:r w:rsidRPr="00BD361D">
              <w:rPr>
                <w:rFonts w:ascii="Arial" w:eastAsia="Times New Roman" w:hAnsi="Arial" w:cs="Arial"/>
                <w:b/>
                <w:bCs/>
                <w:color w:val="833C0C"/>
                <w:sz w:val="20"/>
                <w:szCs w:val="20"/>
                <w:lang w:val="en-GB" w:eastAsia="en-GB"/>
              </w:rPr>
              <w:t>D</w:t>
            </w:r>
          </w:p>
        </w:tc>
        <w:tc>
          <w:tcPr>
            <w:tcW w:w="4340" w:type="dxa"/>
            <w:tcBorders>
              <w:top w:val="nil"/>
              <w:left w:val="nil"/>
              <w:bottom w:val="nil"/>
              <w:right w:val="nil"/>
            </w:tcBorders>
            <w:shd w:val="clear" w:color="FFFFCC" w:fill="FFFFFF"/>
            <w:noWrap/>
            <w:vAlign w:val="bottom"/>
            <w:hideMark/>
          </w:tcPr>
          <w:p w14:paraId="0D99E880" w14:textId="77777777" w:rsidR="00BD361D" w:rsidRPr="00BD361D" w:rsidRDefault="00BD361D" w:rsidP="00BD361D">
            <w:pPr>
              <w:spacing w:after="0" w:line="240" w:lineRule="auto"/>
              <w:jc w:val="left"/>
              <w:rPr>
                <w:rFonts w:ascii="Arial" w:eastAsia="Times New Roman" w:hAnsi="Arial" w:cs="Arial"/>
                <w:b/>
                <w:bCs/>
                <w:color w:val="000000"/>
                <w:sz w:val="20"/>
                <w:szCs w:val="20"/>
                <w:lang w:val="en-GB" w:eastAsia="en-GB"/>
              </w:rPr>
            </w:pPr>
            <w:r w:rsidRPr="00BD361D">
              <w:rPr>
                <w:rFonts w:ascii="Arial" w:eastAsia="Times New Roman" w:hAnsi="Arial" w:cs="Arial"/>
                <w:b/>
                <w:bCs/>
                <w:color w:val="000000"/>
                <w:sz w:val="20"/>
                <w:szCs w:val="20"/>
                <w:lang w:val="en-GB" w:eastAsia="en-GB"/>
              </w:rPr>
              <w:t>Undecided whether producing S167 list</w:t>
            </w:r>
          </w:p>
        </w:tc>
        <w:tc>
          <w:tcPr>
            <w:tcW w:w="260" w:type="dxa"/>
            <w:tcBorders>
              <w:top w:val="nil"/>
              <w:left w:val="nil"/>
              <w:bottom w:val="nil"/>
              <w:right w:val="single" w:sz="12" w:space="0" w:color="auto"/>
            </w:tcBorders>
            <w:shd w:val="clear" w:color="FFFFCC" w:fill="FFFFFF"/>
            <w:noWrap/>
            <w:vAlign w:val="bottom"/>
            <w:hideMark/>
          </w:tcPr>
          <w:p w14:paraId="64793045" w14:textId="77777777" w:rsidR="00BD361D" w:rsidRPr="00BD361D" w:rsidRDefault="00BD361D" w:rsidP="00BD361D">
            <w:pPr>
              <w:spacing w:after="0" w:line="240" w:lineRule="auto"/>
              <w:jc w:val="left"/>
              <w:rPr>
                <w:rFonts w:ascii="Arial" w:eastAsia="Times New Roman" w:hAnsi="Arial" w:cs="Arial"/>
                <w:b/>
                <w:bCs/>
                <w:color w:val="000000"/>
                <w:sz w:val="20"/>
                <w:szCs w:val="20"/>
                <w:lang w:val="en-GB" w:eastAsia="en-GB"/>
              </w:rPr>
            </w:pPr>
          </w:p>
        </w:tc>
      </w:tr>
      <w:tr w:rsidR="00BD361D" w:rsidRPr="00BD361D" w14:paraId="57744EA2" w14:textId="77777777" w:rsidTr="00654D8C">
        <w:trPr>
          <w:trHeight w:val="255"/>
          <w:jc w:val="center"/>
        </w:trPr>
        <w:tc>
          <w:tcPr>
            <w:tcW w:w="180" w:type="dxa"/>
            <w:tcBorders>
              <w:top w:val="nil"/>
              <w:left w:val="single" w:sz="12" w:space="0" w:color="auto"/>
              <w:bottom w:val="nil"/>
              <w:right w:val="nil"/>
            </w:tcBorders>
            <w:shd w:val="clear" w:color="FFFFCC" w:fill="FFFFFF"/>
            <w:noWrap/>
            <w:vAlign w:val="bottom"/>
            <w:hideMark/>
          </w:tcPr>
          <w:p w14:paraId="0F94D2FB" w14:textId="77777777" w:rsidR="00BD361D" w:rsidRPr="00BD361D" w:rsidRDefault="00BD361D" w:rsidP="00BD361D">
            <w:pPr>
              <w:spacing w:after="0" w:line="240" w:lineRule="auto"/>
              <w:jc w:val="left"/>
              <w:rPr>
                <w:rFonts w:ascii="Times New Roman" w:eastAsia="Times New Roman" w:hAnsi="Times New Roman"/>
                <w:sz w:val="20"/>
                <w:szCs w:val="20"/>
                <w:lang w:val="en-GB" w:eastAsia="en-GB"/>
              </w:rPr>
            </w:pPr>
          </w:p>
        </w:tc>
        <w:tc>
          <w:tcPr>
            <w:tcW w:w="1140" w:type="dxa"/>
            <w:tcBorders>
              <w:top w:val="nil"/>
              <w:left w:val="nil"/>
              <w:bottom w:val="nil"/>
              <w:right w:val="nil"/>
            </w:tcBorders>
            <w:shd w:val="clear" w:color="FFFFCC" w:fill="FE7966"/>
            <w:noWrap/>
            <w:vAlign w:val="bottom"/>
            <w:hideMark/>
          </w:tcPr>
          <w:p w14:paraId="5B6EAE84" w14:textId="77777777" w:rsidR="00BD361D" w:rsidRPr="00BD361D" w:rsidRDefault="00BD361D" w:rsidP="00BD361D">
            <w:pPr>
              <w:spacing w:after="0" w:line="240" w:lineRule="auto"/>
              <w:jc w:val="center"/>
              <w:rPr>
                <w:rFonts w:ascii="Arial" w:eastAsia="Times New Roman" w:hAnsi="Arial" w:cs="Arial"/>
                <w:b/>
                <w:bCs/>
                <w:color w:val="161616"/>
                <w:sz w:val="20"/>
                <w:szCs w:val="20"/>
                <w:lang w:val="en-GB" w:eastAsia="en-GB"/>
              </w:rPr>
            </w:pPr>
            <w:r w:rsidRPr="00BD361D">
              <w:rPr>
                <w:rFonts w:ascii="Arial" w:eastAsia="Times New Roman" w:hAnsi="Arial" w:cs="Arial"/>
                <w:b/>
                <w:bCs/>
                <w:color w:val="161616"/>
                <w:sz w:val="20"/>
                <w:szCs w:val="20"/>
                <w:lang w:val="en-GB" w:eastAsia="en-GB"/>
              </w:rPr>
              <w:t>E</w:t>
            </w:r>
          </w:p>
        </w:tc>
        <w:tc>
          <w:tcPr>
            <w:tcW w:w="4340" w:type="dxa"/>
            <w:tcBorders>
              <w:top w:val="nil"/>
              <w:left w:val="nil"/>
              <w:bottom w:val="nil"/>
              <w:right w:val="nil"/>
            </w:tcBorders>
            <w:shd w:val="clear" w:color="FFFFCC" w:fill="FFFFFF"/>
            <w:noWrap/>
            <w:vAlign w:val="bottom"/>
            <w:hideMark/>
          </w:tcPr>
          <w:p w14:paraId="4029D4CC" w14:textId="77777777" w:rsidR="00BD361D" w:rsidRPr="00BD361D" w:rsidRDefault="00BD361D" w:rsidP="00BD361D">
            <w:pPr>
              <w:spacing w:after="0" w:line="240" w:lineRule="auto"/>
              <w:jc w:val="left"/>
              <w:rPr>
                <w:rFonts w:ascii="Arial" w:eastAsia="Times New Roman" w:hAnsi="Arial" w:cs="Arial"/>
                <w:b/>
                <w:bCs/>
                <w:color w:val="000000"/>
                <w:sz w:val="20"/>
                <w:szCs w:val="20"/>
                <w:lang w:val="en-GB" w:eastAsia="en-GB"/>
              </w:rPr>
            </w:pPr>
            <w:r w:rsidRPr="00BD361D">
              <w:rPr>
                <w:rFonts w:ascii="Arial" w:eastAsia="Times New Roman" w:hAnsi="Arial" w:cs="Arial"/>
                <w:b/>
                <w:bCs/>
                <w:color w:val="000000"/>
                <w:sz w:val="20"/>
                <w:szCs w:val="20"/>
                <w:lang w:val="en-GB" w:eastAsia="en-GB"/>
              </w:rPr>
              <w:t>No current plans to produce S167 list</w:t>
            </w:r>
          </w:p>
        </w:tc>
        <w:tc>
          <w:tcPr>
            <w:tcW w:w="260" w:type="dxa"/>
            <w:tcBorders>
              <w:top w:val="nil"/>
              <w:left w:val="nil"/>
              <w:bottom w:val="nil"/>
              <w:right w:val="single" w:sz="12" w:space="0" w:color="auto"/>
            </w:tcBorders>
            <w:shd w:val="clear" w:color="FFFFCC" w:fill="FFFFFF"/>
            <w:noWrap/>
            <w:vAlign w:val="bottom"/>
            <w:hideMark/>
          </w:tcPr>
          <w:p w14:paraId="1FD55D98" w14:textId="77777777" w:rsidR="00BD361D" w:rsidRPr="00BD361D" w:rsidRDefault="00BD361D" w:rsidP="00BD361D">
            <w:pPr>
              <w:spacing w:after="0" w:line="240" w:lineRule="auto"/>
              <w:jc w:val="left"/>
              <w:rPr>
                <w:rFonts w:ascii="Arial" w:eastAsia="Times New Roman" w:hAnsi="Arial" w:cs="Arial"/>
                <w:b/>
                <w:bCs/>
                <w:color w:val="000000"/>
                <w:sz w:val="20"/>
                <w:szCs w:val="20"/>
                <w:lang w:val="en-GB" w:eastAsia="en-GB"/>
              </w:rPr>
            </w:pPr>
          </w:p>
        </w:tc>
      </w:tr>
      <w:tr w:rsidR="00BD361D" w:rsidRPr="00BD361D" w14:paraId="35038123" w14:textId="77777777" w:rsidTr="00654D8C">
        <w:trPr>
          <w:trHeight w:val="135"/>
          <w:jc w:val="center"/>
        </w:trPr>
        <w:tc>
          <w:tcPr>
            <w:tcW w:w="180" w:type="dxa"/>
            <w:tcBorders>
              <w:top w:val="nil"/>
              <w:left w:val="single" w:sz="12" w:space="0" w:color="auto"/>
              <w:bottom w:val="single" w:sz="12" w:space="0" w:color="auto"/>
              <w:right w:val="nil"/>
            </w:tcBorders>
            <w:shd w:val="clear" w:color="FFFFCC" w:fill="FFFFFF"/>
            <w:noWrap/>
            <w:vAlign w:val="bottom"/>
            <w:hideMark/>
          </w:tcPr>
          <w:p w14:paraId="23F98275" w14:textId="77777777" w:rsidR="00BD361D" w:rsidRPr="00BD361D" w:rsidRDefault="00BD361D" w:rsidP="00BD361D">
            <w:pPr>
              <w:spacing w:after="0" w:line="240" w:lineRule="auto"/>
              <w:jc w:val="left"/>
              <w:rPr>
                <w:rFonts w:ascii="Times New Roman" w:eastAsia="Times New Roman" w:hAnsi="Times New Roman"/>
                <w:sz w:val="20"/>
                <w:szCs w:val="20"/>
                <w:lang w:val="en-GB" w:eastAsia="en-GB"/>
              </w:rPr>
            </w:pPr>
          </w:p>
        </w:tc>
        <w:tc>
          <w:tcPr>
            <w:tcW w:w="1140" w:type="dxa"/>
            <w:tcBorders>
              <w:top w:val="nil"/>
              <w:left w:val="nil"/>
              <w:bottom w:val="single" w:sz="12" w:space="0" w:color="auto"/>
              <w:right w:val="nil"/>
            </w:tcBorders>
            <w:shd w:val="clear" w:color="FFFFCC" w:fill="FFFFFF"/>
            <w:noWrap/>
            <w:vAlign w:val="bottom"/>
            <w:hideMark/>
          </w:tcPr>
          <w:p w14:paraId="360E81AB" w14:textId="77777777" w:rsidR="00BD361D" w:rsidRPr="00BD361D" w:rsidRDefault="00BD361D" w:rsidP="00BD361D">
            <w:pPr>
              <w:spacing w:after="0" w:line="240" w:lineRule="auto"/>
              <w:jc w:val="left"/>
              <w:rPr>
                <w:rFonts w:ascii="Times New Roman" w:eastAsia="Times New Roman" w:hAnsi="Times New Roman"/>
                <w:sz w:val="20"/>
                <w:szCs w:val="20"/>
                <w:lang w:val="en-GB" w:eastAsia="en-GB"/>
              </w:rPr>
            </w:pPr>
          </w:p>
        </w:tc>
        <w:tc>
          <w:tcPr>
            <w:tcW w:w="4340" w:type="dxa"/>
            <w:tcBorders>
              <w:top w:val="nil"/>
              <w:left w:val="nil"/>
              <w:bottom w:val="single" w:sz="12" w:space="0" w:color="auto"/>
              <w:right w:val="nil"/>
            </w:tcBorders>
            <w:shd w:val="clear" w:color="FFFFCC" w:fill="FFFFFF"/>
            <w:noWrap/>
            <w:vAlign w:val="bottom"/>
            <w:hideMark/>
          </w:tcPr>
          <w:p w14:paraId="65915BAE" w14:textId="77777777" w:rsidR="00BD361D" w:rsidRPr="00BD361D" w:rsidRDefault="00BD361D" w:rsidP="00BD361D">
            <w:pPr>
              <w:spacing w:after="0" w:line="240" w:lineRule="auto"/>
              <w:jc w:val="left"/>
              <w:rPr>
                <w:rFonts w:ascii="Times New Roman" w:eastAsia="Times New Roman" w:hAnsi="Times New Roman"/>
                <w:sz w:val="20"/>
                <w:szCs w:val="20"/>
                <w:lang w:val="en-GB" w:eastAsia="en-GB"/>
              </w:rPr>
            </w:pPr>
          </w:p>
        </w:tc>
        <w:tc>
          <w:tcPr>
            <w:tcW w:w="260" w:type="dxa"/>
            <w:tcBorders>
              <w:top w:val="nil"/>
              <w:left w:val="nil"/>
              <w:bottom w:val="single" w:sz="12" w:space="0" w:color="auto"/>
              <w:right w:val="single" w:sz="12" w:space="0" w:color="auto"/>
            </w:tcBorders>
            <w:shd w:val="clear" w:color="FFFFCC" w:fill="FFFFFF"/>
            <w:noWrap/>
            <w:vAlign w:val="bottom"/>
            <w:hideMark/>
          </w:tcPr>
          <w:p w14:paraId="147704E5" w14:textId="77777777" w:rsidR="00BD361D" w:rsidRPr="00BD361D" w:rsidRDefault="00BD361D" w:rsidP="00027D8F">
            <w:pPr>
              <w:keepNext/>
              <w:spacing w:after="0" w:line="240" w:lineRule="auto"/>
              <w:jc w:val="left"/>
              <w:rPr>
                <w:rFonts w:ascii="Times New Roman" w:eastAsia="Times New Roman" w:hAnsi="Times New Roman"/>
                <w:sz w:val="20"/>
                <w:szCs w:val="20"/>
                <w:lang w:val="en-GB" w:eastAsia="en-GB"/>
              </w:rPr>
            </w:pPr>
          </w:p>
        </w:tc>
      </w:tr>
    </w:tbl>
    <w:p w14:paraId="627DDB2D" w14:textId="6226D8A2" w:rsidR="00BD361D" w:rsidRDefault="00027D8F" w:rsidP="00B477A2">
      <w:pPr>
        <w:pStyle w:val="Caption"/>
        <w:ind w:left="5040" w:firstLine="720"/>
        <w:jc w:val="left"/>
      </w:pPr>
      <w:bookmarkStart w:id="101" w:name="_Toc488087942"/>
      <w:bookmarkStart w:id="102" w:name="_Toc488087988"/>
      <w:bookmarkStart w:id="103" w:name="_Toc488088099"/>
      <w:r>
        <w:t xml:space="preserve">Figure </w:t>
      </w:r>
      <w:r>
        <w:fldChar w:fldCharType="begin"/>
      </w:r>
      <w:r>
        <w:instrText xml:space="preserve"> SEQ Figure \* ARABIC </w:instrText>
      </w:r>
      <w:r>
        <w:fldChar w:fldCharType="separate"/>
      </w:r>
      <w:r w:rsidR="007623F1">
        <w:rPr>
          <w:noProof/>
        </w:rPr>
        <w:t>3</w:t>
      </w:r>
      <w:r>
        <w:fldChar w:fldCharType="end"/>
      </w:r>
      <w:r>
        <w:t xml:space="preserve"> – GB S167 grades</w:t>
      </w:r>
      <w:bookmarkEnd w:id="101"/>
      <w:bookmarkEnd w:id="102"/>
      <w:bookmarkEnd w:id="103"/>
    </w:p>
    <w:p w14:paraId="114E47C9" w14:textId="77777777" w:rsidR="00654D8C" w:rsidRDefault="00654D8C">
      <w:r>
        <w:br w:type="page"/>
      </w:r>
    </w:p>
    <w:tbl>
      <w:tblPr>
        <w:tblW w:w="8240" w:type="dxa"/>
        <w:jc w:val="center"/>
        <w:tblCellMar>
          <w:top w:w="15" w:type="dxa"/>
          <w:bottom w:w="15" w:type="dxa"/>
        </w:tblCellMar>
        <w:tblLook w:val="04A0" w:firstRow="1" w:lastRow="0" w:firstColumn="1" w:lastColumn="0" w:noHBand="0" w:noVBand="1"/>
      </w:tblPr>
      <w:tblGrid>
        <w:gridCol w:w="3040"/>
        <w:gridCol w:w="2240"/>
        <w:gridCol w:w="2960"/>
      </w:tblGrid>
      <w:tr w:rsidR="00BD361D" w:rsidRPr="00BD361D" w14:paraId="7434A966" w14:textId="77777777" w:rsidTr="00845FAD">
        <w:trPr>
          <w:trHeight w:val="255"/>
          <w:jc w:val="center"/>
        </w:trPr>
        <w:tc>
          <w:tcPr>
            <w:tcW w:w="3040" w:type="dxa"/>
            <w:tcBorders>
              <w:top w:val="single" w:sz="12" w:space="0" w:color="auto"/>
              <w:left w:val="single" w:sz="12" w:space="0" w:color="auto"/>
              <w:bottom w:val="single" w:sz="8" w:space="0" w:color="A5A5A5"/>
              <w:right w:val="single" w:sz="4" w:space="0" w:color="A5A5A5"/>
            </w:tcBorders>
            <w:noWrap/>
            <w:vAlign w:val="bottom"/>
            <w:hideMark/>
          </w:tcPr>
          <w:p w14:paraId="032495DB" w14:textId="77777777" w:rsidR="00BD361D" w:rsidRPr="00BD361D" w:rsidRDefault="00BD361D" w:rsidP="00BD361D">
            <w:pPr>
              <w:spacing w:after="0" w:line="240" w:lineRule="auto"/>
              <w:jc w:val="center"/>
              <w:rPr>
                <w:rFonts w:ascii="Arial" w:eastAsia="Times New Roman" w:hAnsi="Arial" w:cs="Arial"/>
                <w:b/>
                <w:bCs/>
                <w:color w:val="000000"/>
                <w:sz w:val="20"/>
                <w:szCs w:val="20"/>
                <w:lang w:val="en-GB" w:eastAsia="en-GB"/>
              </w:rPr>
            </w:pPr>
            <w:r w:rsidRPr="00BD361D">
              <w:rPr>
                <w:rFonts w:ascii="Arial" w:eastAsia="Times New Roman" w:hAnsi="Arial" w:cs="Arial"/>
                <w:b/>
                <w:bCs/>
                <w:color w:val="000000"/>
                <w:sz w:val="20"/>
                <w:szCs w:val="20"/>
                <w:lang w:val="en-GB" w:eastAsia="en-GB"/>
              </w:rPr>
              <w:lastRenderedPageBreak/>
              <w:t>S167 status</w:t>
            </w:r>
          </w:p>
        </w:tc>
        <w:tc>
          <w:tcPr>
            <w:tcW w:w="2240" w:type="dxa"/>
            <w:tcBorders>
              <w:top w:val="single" w:sz="12" w:space="0" w:color="auto"/>
              <w:left w:val="nil"/>
              <w:bottom w:val="single" w:sz="8" w:space="0" w:color="A5A5A5"/>
              <w:right w:val="nil"/>
            </w:tcBorders>
            <w:shd w:val="clear" w:color="FFFFCC" w:fill="FFFFFF"/>
            <w:noWrap/>
            <w:vAlign w:val="bottom"/>
            <w:hideMark/>
          </w:tcPr>
          <w:p w14:paraId="2D95B000" w14:textId="77777777" w:rsidR="00BD361D" w:rsidRPr="00BD361D" w:rsidRDefault="00BD361D" w:rsidP="00BD361D">
            <w:pPr>
              <w:spacing w:after="0" w:line="240" w:lineRule="auto"/>
              <w:jc w:val="center"/>
              <w:rPr>
                <w:rFonts w:ascii="Arial" w:eastAsia="Times New Roman" w:hAnsi="Arial" w:cs="Arial"/>
                <w:b/>
                <w:bCs/>
                <w:color w:val="000000"/>
                <w:sz w:val="20"/>
                <w:szCs w:val="20"/>
                <w:lang w:val="en-GB" w:eastAsia="en-GB"/>
              </w:rPr>
            </w:pPr>
            <w:r w:rsidRPr="00BD361D">
              <w:rPr>
                <w:rFonts w:ascii="Arial" w:eastAsia="Times New Roman" w:hAnsi="Arial" w:cs="Arial"/>
                <w:b/>
                <w:bCs/>
                <w:color w:val="000000"/>
                <w:sz w:val="20"/>
                <w:szCs w:val="20"/>
                <w:lang w:val="en-GB" w:eastAsia="en-GB"/>
              </w:rPr>
              <w:t># Authorities</w:t>
            </w:r>
          </w:p>
        </w:tc>
        <w:tc>
          <w:tcPr>
            <w:tcW w:w="2960" w:type="dxa"/>
            <w:tcBorders>
              <w:top w:val="single" w:sz="12" w:space="0" w:color="auto"/>
              <w:left w:val="nil"/>
              <w:bottom w:val="single" w:sz="8" w:space="0" w:color="A5A5A5"/>
              <w:right w:val="single" w:sz="12" w:space="0" w:color="auto"/>
            </w:tcBorders>
            <w:noWrap/>
            <w:vAlign w:val="bottom"/>
            <w:hideMark/>
          </w:tcPr>
          <w:p w14:paraId="628DC7BE" w14:textId="77777777" w:rsidR="00BD361D" w:rsidRPr="00BD361D" w:rsidRDefault="00BD361D" w:rsidP="00BD361D">
            <w:pPr>
              <w:spacing w:after="0" w:line="240" w:lineRule="auto"/>
              <w:jc w:val="center"/>
              <w:rPr>
                <w:rFonts w:ascii="Arial" w:eastAsia="Times New Roman" w:hAnsi="Arial" w:cs="Arial"/>
                <w:b/>
                <w:bCs/>
                <w:color w:val="000000"/>
                <w:sz w:val="20"/>
                <w:szCs w:val="20"/>
                <w:lang w:val="en-GB" w:eastAsia="en-GB"/>
              </w:rPr>
            </w:pPr>
            <w:r w:rsidRPr="00BD361D">
              <w:rPr>
                <w:rFonts w:ascii="Arial" w:eastAsia="Times New Roman" w:hAnsi="Arial" w:cs="Arial"/>
                <w:b/>
                <w:bCs/>
                <w:color w:val="000000"/>
                <w:sz w:val="20"/>
                <w:szCs w:val="20"/>
                <w:lang w:val="en-GB" w:eastAsia="en-GB"/>
              </w:rPr>
              <w:t>% Authorities</w:t>
            </w:r>
          </w:p>
        </w:tc>
      </w:tr>
      <w:tr w:rsidR="00BD361D" w:rsidRPr="00BD361D" w14:paraId="09AEA9F4" w14:textId="77777777" w:rsidTr="00845FAD">
        <w:trPr>
          <w:trHeight w:val="255"/>
          <w:jc w:val="center"/>
        </w:trPr>
        <w:tc>
          <w:tcPr>
            <w:tcW w:w="3040" w:type="dxa"/>
            <w:tcBorders>
              <w:top w:val="single" w:sz="4" w:space="0" w:color="DBDBDB"/>
              <w:left w:val="single" w:sz="12" w:space="0" w:color="auto"/>
              <w:bottom w:val="single" w:sz="4" w:space="0" w:color="DBDBDB"/>
              <w:right w:val="single" w:sz="4" w:space="0" w:color="A5A5A5"/>
            </w:tcBorders>
            <w:shd w:val="clear" w:color="000000" w:fill="B0CC66"/>
            <w:noWrap/>
            <w:vAlign w:val="bottom"/>
            <w:hideMark/>
          </w:tcPr>
          <w:p w14:paraId="2353A50B" w14:textId="77777777" w:rsidR="00BD361D" w:rsidRPr="00BD361D" w:rsidRDefault="00BD361D" w:rsidP="00BD361D">
            <w:pPr>
              <w:spacing w:after="0" w:line="240" w:lineRule="auto"/>
              <w:jc w:val="center"/>
              <w:rPr>
                <w:rFonts w:ascii="Arial" w:eastAsia="Times New Roman" w:hAnsi="Arial" w:cs="Arial"/>
                <w:b/>
                <w:bCs/>
                <w:color w:val="375623"/>
                <w:sz w:val="20"/>
                <w:szCs w:val="20"/>
                <w:lang w:val="en-GB" w:eastAsia="en-GB"/>
              </w:rPr>
            </w:pPr>
            <w:r w:rsidRPr="00BD361D">
              <w:rPr>
                <w:rFonts w:ascii="Arial" w:eastAsia="Times New Roman" w:hAnsi="Arial" w:cs="Arial"/>
                <w:b/>
                <w:bCs/>
                <w:color w:val="375623"/>
                <w:sz w:val="20"/>
                <w:szCs w:val="20"/>
                <w:lang w:val="en-GB" w:eastAsia="en-GB"/>
              </w:rPr>
              <w:t>A</w:t>
            </w:r>
          </w:p>
        </w:tc>
        <w:tc>
          <w:tcPr>
            <w:tcW w:w="2240" w:type="dxa"/>
            <w:tcBorders>
              <w:top w:val="single" w:sz="4" w:space="0" w:color="DBDBDB"/>
              <w:left w:val="nil"/>
              <w:bottom w:val="single" w:sz="4" w:space="0" w:color="DBDBDB"/>
              <w:right w:val="nil"/>
            </w:tcBorders>
            <w:noWrap/>
            <w:vAlign w:val="bottom"/>
            <w:hideMark/>
          </w:tcPr>
          <w:p w14:paraId="5AEF5B8E" w14:textId="77777777" w:rsidR="00BD361D" w:rsidRPr="00BD361D" w:rsidRDefault="00BD361D" w:rsidP="00BD361D">
            <w:pPr>
              <w:spacing w:after="0" w:line="240" w:lineRule="auto"/>
              <w:jc w:val="center"/>
              <w:rPr>
                <w:rFonts w:ascii="Arial" w:eastAsia="Times New Roman" w:hAnsi="Arial" w:cs="Arial"/>
                <w:color w:val="7B7B7B"/>
                <w:sz w:val="20"/>
                <w:szCs w:val="20"/>
                <w:lang w:val="en-GB" w:eastAsia="en-GB"/>
              </w:rPr>
            </w:pPr>
            <w:r w:rsidRPr="00BD361D">
              <w:rPr>
                <w:rFonts w:ascii="Arial" w:eastAsia="Times New Roman" w:hAnsi="Arial" w:cs="Arial"/>
                <w:color w:val="7B7B7B"/>
                <w:sz w:val="20"/>
                <w:szCs w:val="20"/>
                <w:lang w:val="en-GB" w:eastAsia="en-GB"/>
              </w:rPr>
              <w:t>38</w:t>
            </w:r>
          </w:p>
        </w:tc>
        <w:tc>
          <w:tcPr>
            <w:tcW w:w="2960" w:type="dxa"/>
            <w:tcBorders>
              <w:top w:val="single" w:sz="4" w:space="0" w:color="DBDBDB"/>
              <w:left w:val="nil"/>
              <w:bottom w:val="single" w:sz="4" w:space="0" w:color="DBDBDB"/>
              <w:right w:val="single" w:sz="12" w:space="0" w:color="auto"/>
            </w:tcBorders>
            <w:noWrap/>
            <w:vAlign w:val="bottom"/>
            <w:hideMark/>
          </w:tcPr>
          <w:p w14:paraId="2B983825" w14:textId="77777777" w:rsidR="00BD361D" w:rsidRPr="00BD361D" w:rsidRDefault="00BD361D" w:rsidP="00BD361D">
            <w:pPr>
              <w:spacing w:after="0" w:line="240" w:lineRule="auto"/>
              <w:jc w:val="center"/>
              <w:rPr>
                <w:rFonts w:ascii="Arial" w:eastAsia="Times New Roman" w:hAnsi="Arial" w:cs="Arial"/>
                <w:color w:val="7B7B7B"/>
                <w:sz w:val="20"/>
                <w:szCs w:val="20"/>
                <w:lang w:val="en-GB" w:eastAsia="en-GB"/>
              </w:rPr>
            </w:pPr>
            <w:r w:rsidRPr="00BD361D">
              <w:rPr>
                <w:rFonts w:ascii="Arial" w:eastAsia="Times New Roman" w:hAnsi="Arial" w:cs="Arial"/>
                <w:color w:val="7B7B7B"/>
                <w:sz w:val="20"/>
                <w:szCs w:val="20"/>
                <w:lang w:val="en-GB" w:eastAsia="en-GB"/>
              </w:rPr>
              <w:t>11%</w:t>
            </w:r>
          </w:p>
        </w:tc>
      </w:tr>
      <w:tr w:rsidR="00BD361D" w:rsidRPr="00BD361D" w14:paraId="350BC16E" w14:textId="77777777" w:rsidTr="00845FAD">
        <w:trPr>
          <w:trHeight w:val="255"/>
          <w:jc w:val="center"/>
        </w:trPr>
        <w:tc>
          <w:tcPr>
            <w:tcW w:w="3040" w:type="dxa"/>
            <w:tcBorders>
              <w:top w:val="single" w:sz="4" w:space="0" w:color="EDEDED"/>
              <w:left w:val="single" w:sz="12" w:space="0" w:color="auto"/>
              <w:bottom w:val="single" w:sz="4" w:space="0" w:color="EDEDED"/>
              <w:right w:val="single" w:sz="4" w:space="0" w:color="A5A5A5"/>
            </w:tcBorders>
            <w:shd w:val="clear" w:color="000000" w:fill="C1FFC1"/>
            <w:noWrap/>
            <w:vAlign w:val="bottom"/>
            <w:hideMark/>
          </w:tcPr>
          <w:p w14:paraId="0CBAA633" w14:textId="77777777" w:rsidR="00BD361D" w:rsidRPr="00BD361D" w:rsidRDefault="00BD361D" w:rsidP="00BD361D">
            <w:pPr>
              <w:spacing w:after="0" w:line="240" w:lineRule="auto"/>
              <w:jc w:val="center"/>
              <w:rPr>
                <w:rFonts w:ascii="Arial" w:eastAsia="Times New Roman" w:hAnsi="Arial" w:cs="Arial"/>
                <w:b/>
                <w:bCs/>
                <w:color w:val="375623"/>
                <w:sz w:val="20"/>
                <w:szCs w:val="20"/>
                <w:lang w:val="en-GB" w:eastAsia="en-GB"/>
              </w:rPr>
            </w:pPr>
            <w:r w:rsidRPr="00BD361D">
              <w:rPr>
                <w:rFonts w:ascii="Arial" w:eastAsia="Times New Roman" w:hAnsi="Arial" w:cs="Arial"/>
                <w:b/>
                <w:bCs/>
                <w:color w:val="375623"/>
                <w:sz w:val="20"/>
                <w:szCs w:val="20"/>
                <w:lang w:val="en-GB" w:eastAsia="en-GB"/>
              </w:rPr>
              <w:t>B</w:t>
            </w:r>
          </w:p>
        </w:tc>
        <w:tc>
          <w:tcPr>
            <w:tcW w:w="2240" w:type="dxa"/>
            <w:tcBorders>
              <w:top w:val="single" w:sz="4" w:space="0" w:color="EDEDED"/>
              <w:left w:val="nil"/>
              <w:bottom w:val="single" w:sz="4" w:space="0" w:color="EDEDED"/>
              <w:right w:val="nil"/>
            </w:tcBorders>
            <w:noWrap/>
            <w:vAlign w:val="bottom"/>
            <w:hideMark/>
          </w:tcPr>
          <w:p w14:paraId="6F869A9D" w14:textId="77777777" w:rsidR="00BD361D" w:rsidRPr="00BD361D" w:rsidRDefault="00BD361D" w:rsidP="00BD361D">
            <w:pPr>
              <w:spacing w:after="0" w:line="240" w:lineRule="auto"/>
              <w:jc w:val="center"/>
              <w:rPr>
                <w:rFonts w:ascii="Arial" w:eastAsia="Times New Roman" w:hAnsi="Arial" w:cs="Arial"/>
                <w:color w:val="7B7B7B"/>
                <w:sz w:val="20"/>
                <w:szCs w:val="20"/>
                <w:lang w:val="en-GB" w:eastAsia="en-GB"/>
              </w:rPr>
            </w:pPr>
            <w:r w:rsidRPr="00BD361D">
              <w:rPr>
                <w:rFonts w:ascii="Arial" w:eastAsia="Times New Roman" w:hAnsi="Arial" w:cs="Arial"/>
                <w:color w:val="7B7B7B"/>
                <w:sz w:val="20"/>
                <w:szCs w:val="20"/>
                <w:lang w:val="en-GB" w:eastAsia="en-GB"/>
              </w:rPr>
              <w:t>105</w:t>
            </w:r>
          </w:p>
        </w:tc>
        <w:tc>
          <w:tcPr>
            <w:tcW w:w="2960" w:type="dxa"/>
            <w:tcBorders>
              <w:top w:val="single" w:sz="4" w:space="0" w:color="EDEDED"/>
              <w:left w:val="nil"/>
              <w:bottom w:val="single" w:sz="4" w:space="0" w:color="EDEDED"/>
              <w:right w:val="single" w:sz="12" w:space="0" w:color="auto"/>
            </w:tcBorders>
            <w:noWrap/>
            <w:vAlign w:val="bottom"/>
            <w:hideMark/>
          </w:tcPr>
          <w:p w14:paraId="19E659B2" w14:textId="77777777" w:rsidR="00BD361D" w:rsidRPr="00BD361D" w:rsidRDefault="00BD361D" w:rsidP="00BD361D">
            <w:pPr>
              <w:spacing w:after="0" w:line="240" w:lineRule="auto"/>
              <w:jc w:val="center"/>
              <w:rPr>
                <w:rFonts w:ascii="Arial" w:eastAsia="Times New Roman" w:hAnsi="Arial" w:cs="Arial"/>
                <w:color w:val="7B7B7B"/>
                <w:sz w:val="20"/>
                <w:szCs w:val="20"/>
                <w:lang w:val="en-GB" w:eastAsia="en-GB"/>
              </w:rPr>
            </w:pPr>
            <w:r w:rsidRPr="00BD361D">
              <w:rPr>
                <w:rFonts w:ascii="Arial" w:eastAsia="Times New Roman" w:hAnsi="Arial" w:cs="Arial"/>
                <w:color w:val="7B7B7B"/>
                <w:sz w:val="20"/>
                <w:szCs w:val="20"/>
                <w:lang w:val="en-GB" w:eastAsia="en-GB"/>
              </w:rPr>
              <w:t>30%</w:t>
            </w:r>
          </w:p>
        </w:tc>
      </w:tr>
      <w:tr w:rsidR="00BD361D" w:rsidRPr="00BD361D" w14:paraId="7A4EA59A" w14:textId="77777777" w:rsidTr="00845FAD">
        <w:trPr>
          <w:trHeight w:val="255"/>
          <w:jc w:val="center"/>
        </w:trPr>
        <w:tc>
          <w:tcPr>
            <w:tcW w:w="3040" w:type="dxa"/>
            <w:tcBorders>
              <w:top w:val="single" w:sz="4" w:space="0" w:color="DBDBDB"/>
              <w:left w:val="single" w:sz="12" w:space="0" w:color="auto"/>
              <w:bottom w:val="single" w:sz="4" w:space="0" w:color="DBDBDB"/>
              <w:right w:val="single" w:sz="4" w:space="0" w:color="A5A5A5"/>
            </w:tcBorders>
            <w:shd w:val="clear" w:color="000000" w:fill="FFFF66"/>
            <w:noWrap/>
            <w:vAlign w:val="bottom"/>
            <w:hideMark/>
          </w:tcPr>
          <w:p w14:paraId="1F08628B" w14:textId="77777777" w:rsidR="00BD361D" w:rsidRPr="00BD361D" w:rsidRDefault="00BD361D" w:rsidP="00BD361D">
            <w:pPr>
              <w:spacing w:after="0" w:line="240" w:lineRule="auto"/>
              <w:jc w:val="center"/>
              <w:rPr>
                <w:rFonts w:ascii="Arial" w:eastAsia="Times New Roman" w:hAnsi="Arial" w:cs="Arial"/>
                <w:b/>
                <w:bCs/>
                <w:color w:val="806000"/>
                <w:sz w:val="20"/>
                <w:szCs w:val="20"/>
                <w:lang w:val="en-GB" w:eastAsia="en-GB"/>
              </w:rPr>
            </w:pPr>
            <w:r w:rsidRPr="00BD361D">
              <w:rPr>
                <w:rFonts w:ascii="Arial" w:eastAsia="Times New Roman" w:hAnsi="Arial" w:cs="Arial"/>
                <w:b/>
                <w:bCs/>
                <w:color w:val="806000"/>
                <w:sz w:val="20"/>
                <w:szCs w:val="20"/>
                <w:lang w:val="en-GB" w:eastAsia="en-GB"/>
              </w:rPr>
              <w:t>C</w:t>
            </w:r>
          </w:p>
        </w:tc>
        <w:tc>
          <w:tcPr>
            <w:tcW w:w="2240" w:type="dxa"/>
            <w:tcBorders>
              <w:top w:val="single" w:sz="4" w:space="0" w:color="DBDBDB"/>
              <w:left w:val="nil"/>
              <w:bottom w:val="single" w:sz="4" w:space="0" w:color="DBDBDB"/>
              <w:right w:val="nil"/>
            </w:tcBorders>
            <w:noWrap/>
            <w:vAlign w:val="bottom"/>
            <w:hideMark/>
          </w:tcPr>
          <w:p w14:paraId="1FB93036" w14:textId="77777777" w:rsidR="00BD361D" w:rsidRPr="00BD361D" w:rsidRDefault="00BD361D" w:rsidP="00BD361D">
            <w:pPr>
              <w:spacing w:after="0" w:line="240" w:lineRule="auto"/>
              <w:jc w:val="center"/>
              <w:rPr>
                <w:rFonts w:ascii="Arial" w:eastAsia="Times New Roman" w:hAnsi="Arial" w:cs="Arial"/>
                <w:color w:val="7B7B7B"/>
                <w:sz w:val="20"/>
                <w:szCs w:val="20"/>
                <w:lang w:val="en-GB" w:eastAsia="en-GB"/>
              </w:rPr>
            </w:pPr>
            <w:r w:rsidRPr="00BD361D">
              <w:rPr>
                <w:rFonts w:ascii="Arial" w:eastAsia="Times New Roman" w:hAnsi="Arial" w:cs="Arial"/>
                <w:color w:val="7B7B7B"/>
                <w:sz w:val="20"/>
                <w:szCs w:val="20"/>
                <w:lang w:val="en-GB" w:eastAsia="en-GB"/>
              </w:rPr>
              <w:t>53</w:t>
            </w:r>
          </w:p>
        </w:tc>
        <w:tc>
          <w:tcPr>
            <w:tcW w:w="2960" w:type="dxa"/>
            <w:tcBorders>
              <w:top w:val="single" w:sz="4" w:space="0" w:color="DBDBDB"/>
              <w:left w:val="nil"/>
              <w:bottom w:val="single" w:sz="4" w:space="0" w:color="DBDBDB"/>
              <w:right w:val="single" w:sz="12" w:space="0" w:color="auto"/>
            </w:tcBorders>
            <w:noWrap/>
            <w:vAlign w:val="bottom"/>
            <w:hideMark/>
          </w:tcPr>
          <w:p w14:paraId="1E7B468F" w14:textId="77777777" w:rsidR="00BD361D" w:rsidRPr="00BD361D" w:rsidRDefault="00BD361D" w:rsidP="00BD361D">
            <w:pPr>
              <w:spacing w:after="0" w:line="240" w:lineRule="auto"/>
              <w:jc w:val="center"/>
              <w:rPr>
                <w:rFonts w:ascii="Arial" w:eastAsia="Times New Roman" w:hAnsi="Arial" w:cs="Arial"/>
                <w:color w:val="7B7B7B"/>
                <w:sz w:val="20"/>
                <w:szCs w:val="20"/>
                <w:lang w:val="en-GB" w:eastAsia="en-GB"/>
              </w:rPr>
            </w:pPr>
            <w:r w:rsidRPr="00BD361D">
              <w:rPr>
                <w:rFonts w:ascii="Arial" w:eastAsia="Times New Roman" w:hAnsi="Arial" w:cs="Arial"/>
                <w:color w:val="7B7B7B"/>
                <w:sz w:val="20"/>
                <w:szCs w:val="20"/>
                <w:lang w:val="en-GB" w:eastAsia="en-GB"/>
              </w:rPr>
              <w:t>15%</w:t>
            </w:r>
          </w:p>
        </w:tc>
      </w:tr>
      <w:tr w:rsidR="00BD361D" w:rsidRPr="00BD361D" w14:paraId="78D21AB0" w14:textId="77777777" w:rsidTr="00845FAD">
        <w:trPr>
          <w:trHeight w:val="255"/>
          <w:jc w:val="center"/>
        </w:trPr>
        <w:tc>
          <w:tcPr>
            <w:tcW w:w="3040" w:type="dxa"/>
            <w:tcBorders>
              <w:top w:val="single" w:sz="4" w:space="0" w:color="EDEDED"/>
              <w:left w:val="single" w:sz="12" w:space="0" w:color="auto"/>
              <w:bottom w:val="single" w:sz="4" w:space="0" w:color="EDEDED"/>
              <w:right w:val="single" w:sz="4" w:space="0" w:color="A5A5A5"/>
            </w:tcBorders>
            <w:shd w:val="clear" w:color="000000" w:fill="FFC267"/>
            <w:noWrap/>
            <w:vAlign w:val="bottom"/>
            <w:hideMark/>
          </w:tcPr>
          <w:p w14:paraId="3633F3FD" w14:textId="77777777" w:rsidR="00BD361D" w:rsidRPr="00BD361D" w:rsidRDefault="00BD361D" w:rsidP="00BD361D">
            <w:pPr>
              <w:spacing w:after="0" w:line="240" w:lineRule="auto"/>
              <w:jc w:val="center"/>
              <w:rPr>
                <w:rFonts w:ascii="Arial" w:eastAsia="Times New Roman" w:hAnsi="Arial" w:cs="Arial"/>
                <w:b/>
                <w:bCs/>
                <w:color w:val="833C0C"/>
                <w:sz w:val="20"/>
                <w:szCs w:val="20"/>
                <w:lang w:val="en-GB" w:eastAsia="en-GB"/>
              </w:rPr>
            </w:pPr>
            <w:r w:rsidRPr="00BD361D">
              <w:rPr>
                <w:rFonts w:ascii="Arial" w:eastAsia="Times New Roman" w:hAnsi="Arial" w:cs="Arial"/>
                <w:b/>
                <w:bCs/>
                <w:color w:val="833C0C"/>
                <w:sz w:val="20"/>
                <w:szCs w:val="20"/>
                <w:lang w:val="en-GB" w:eastAsia="en-GB"/>
              </w:rPr>
              <w:t>D</w:t>
            </w:r>
          </w:p>
        </w:tc>
        <w:tc>
          <w:tcPr>
            <w:tcW w:w="2240" w:type="dxa"/>
            <w:tcBorders>
              <w:top w:val="single" w:sz="4" w:space="0" w:color="EDEDED"/>
              <w:left w:val="nil"/>
              <w:bottom w:val="single" w:sz="4" w:space="0" w:color="EDEDED"/>
              <w:right w:val="nil"/>
            </w:tcBorders>
            <w:noWrap/>
            <w:vAlign w:val="bottom"/>
            <w:hideMark/>
          </w:tcPr>
          <w:p w14:paraId="0224123F" w14:textId="77777777" w:rsidR="00BD361D" w:rsidRPr="00BD361D" w:rsidRDefault="00BD361D" w:rsidP="00BD361D">
            <w:pPr>
              <w:spacing w:after="0" w:line="240" w:lineRule="auto"/>
              <w:jc w:val="center"/>
              <w:rPr>
                <w:rFonts w:ascii="Arial" w:eastAsia="Times New Roman" w:hAnsi="Arial" w:cs="Arial"/>
                <w:color w:val="7B7B7B"/>
                <w:sz w:val="20"/>
                <w:szCs w:val="20"/>
                <w:lang w:val="en-GB" w:eastAsia="en-GB"/>
              </w:rPr>
            </w:pPr>
            <w:r w:rsidRPr="00BD361D">
              <w:rPr>
                <w:rFonts w:ascii="Arial" w:eastAsia="Times New Roman" w:hAnsi="Arial" w:cs="Arial"/>
                <w:color w:val="7B7B7B"/>
                <w:sz w:val="20"/>
                <w:szCs w:val="20"/>
                <w:lang w:val="en-GB" w:eastAsia="en-GB"/>
              </w:rPr>
              <w:t>62</w:t>
            </w:r>
          </w:p>
        </w:tc>
        <w:tc>
          <w:tcPr>
            <w:tcW w:w="2960" w:type="dxa"/>
            <w:tcBorders>
              <w:top w:val="single" w:sz="4" w:space="0" w:color="EDEDED"/>
              <w:left w:val="nil"/>
              <w:bottom w:val="single" w:sz="4" w:space="0" w:color="EDEDED"/>
              <w:right w:val="single" w:sz="12" w:space="0" w:color="auto"/>
            </w:tcBorders>
            <w:noWrap/>
            <w:vAlign w:val="bottom"/>
            <w:hideMark/>
          </w:tcPr>
          <w:p w14:paraId="3CDCAC7D" w14:textId="77777777" w:rsidR="00BD361D" w:rsidRPr="00BD361D" w:rsidRDefault="00BD361D" w:rsidP="00BD361D">
            <w:pPr>
              <w:spacing w:after="0" w:line="240" w:lineRule="auto"/>
              <w:jc w:val="center"/>
              <w:rPr>
                <w:rFonts w:ascii="Arial" w:eastAsia="Times New Roman" w:hAnsi="Arial" w:cs="Arial"/>
                <w:color w:val="7B7B7B"/>
                <w:sz w:val="20"/>
                <w:szCs w:val="20"/>
                <w:lang w:val="en-GB" w:eastAsia="en-GB"/>
              </w:rPr>
            </w:pPr>
            <w:r w:rsidRPr="00BD361D">
              <w:rPr>
                <w:rFonts w:ascii="Arial" w:eastAsia="Times New Roman" w:hAnsi="Arial" w:cs="Arial"/>
                <w:color w:val="7B7B7B"/>
                <w:sz w:val="20"/>
                <w:szCs w:val="20"/>
                <w:lang w:val="en-GB" w:eastAsia="en-GB"/>
              </w:rPr>
              <w:t>18%</w:t>
            </w:r>
          </w:p>
        </w:tc>
      </w:tr>
      <w:tr w:rsidR="00BD361D" w:rsidRPr="00BD361D" w14:paraId="36B9BC95" w14:textId="77777777" w:rsidTr="00845FAD">
        <w:trPr>
          <w:trHeight w:val="255"/>
          <w:jc w:val="center"/>
        </w:trPr>
        <w:tc>
          <w:tcPr>
            <w:tcW w:w="3040" w:type="dxa"/>
            <w:tcBorders>
              <w:top w:val="single" w:sz="4" w:space="0" w:color="DBDBDB"/>
              <w:left w:val="single" w:sz="12" w:space="0" w:color="auto"/>
              <w:bottom w:val="single" w:sz="4" w:space="0" w:color="DBDBDB"/>
              <w:right w:val="single" w:sz="4" w:space="0" w:color="A5A5A5"/>
            </w:tcBorders>
            <w:shd w:val="clear" w:color="000000" w:fill="FE7966"/>
            <w:noWrap/>
            <w:vAlign w:val="bottom"/>
            <w:hideMark/>
          </w:tcPr>
          <w:p w14:paraId="2F56DCA2" w14:textId="77777777" w:rsidR="00BD361D" w:rsidRPr="00BD361D" w:rsidRDefault="00BD361D" w:rsidP="00BD361D">
            <w:pPr>
              <w:spacing w:after="0" w:line="240" w:lineRule="auto"/>
              <w:jc w:val="center"/>
              <w:rPr>
                <w:rFonts w:ascii="Arial" w:eastAsia="Times New Roman" w:hAnsi="Arial" w:cs="Arial"/>
                <w:b/>
                <w:bCs/>
                <w:color w:val="161616"/>
                <w:sz w:val="20"/>
                <w:szCs w:val="20"/>
                <w:lang w:val="en-GB" w:eastAsia="en-GB"/>
              </w:rPr>
            </w:pPr>
            <w:r w:rsidRPr="00BD361D">
              <w:rPr>
                <w:rFonts w:ascii="Arial" w:eastAsia="Times New Roman" w:hAnsi="Arial" w:cs="Arial"/>
                <w:b/>
                <w:bCs/>
                <w:color w:val="161616"/>
                <w:sz w:val="20"/>
                <w:szCs w:val="20"/>
                <w:lang w:val="en-GB" w:eastAsia="en-GB"/>
              </w:rPr>
              <w:t>E</w:t>
            </w:r>
          </w:p>
        </w:tc>
        <w:tc>
          <w:tcPr>
            <w:tcW w:w="2240" w:type="dxa"/>
            <w:tcBorders>
              <w:top w:val="single" w:sz="4" w:space="0" w:color="DBDBDB"/>
              <w:left w:val="nil"/>
              <w:bottom w:val="single" w:sz="4" w:space="0" w:color="DBDBDB"/>
              <w:right w:val="nil"/>
            </w:tcBorders>
            <w:noWrap/>
            <w:vAlign w:val="bottom"/>
            <w:hideMark/>
          </w:tcPr>
          <w:p w14:paraId="325AEEB8" w14:textId="77777777" w:rsidR="00BD361D" w:rsidRPr="00BD361D" w:rsidRDefault="00BD361D" w:rsidP="00BD361D">
            <w:pPr>
              <w:spacing w:after="0" w:line="240" w:lineRule="auto"/>
              <w:jc w:val="center"/>
              <w:rPr>
                <w:rFonts w:ascii="Arial" w:eastAsia="Times New Roman" w:hAnsi="Arial" w:cs="Arial"/>
                <w:color w:val="7B7B7B"/>
                <w:sz w:val="20"/>
                <w:szCs w:val="20"/>
                <w:lang w:val="en-GB" w:eastAsia="en-GB"/>
              </w:rPr>
            </w:pPr>
            <w:r w:rsidRPr="00BD361D">
              <w:rPr>
                <w:rFonts w:ascii="Arial" w:eastAsia="Times New Roman" w:hAnsi="Arial" w:cs="Arial"/>
                <w:color w:val="7B7B7B"/>
                <w:sz w:val="20"/>
                <w:szCs w:val="20"/>
                <w:lang w:val="en-GB" w:eastAsia="en-GB"/>
              </w:rPr>
              <w:t>89</w:t>
            </w:r>
          </w:p>
        </w:tc>
        <w:tc>
          <w:tcPr>
            <w:tcW w:w="2960" w:type="dxa"/>
            <w:tcBorders>
              <w:top w:val="single" w:sz="4" w:space="0" w:color="DBDBDB"/>
              <w:left w:val="nil"/>
              <w:bottom w:val="single" w:sz="4" w:space="0" w:color="DBDBDB"/>
              <w:right w:val="single" w:sz="12" w:space="0" w:color="auto"/>
            </w:tcBorders>
            <w:noWrap/>
            <w:vAlign w:val="bottom"/>
            <w:hideMark/>
          </w:tcPr>
          <w:p w14:paraId="6584E7B3" w14:textId="77777777" w:rsidR="00BD361D" w:rsidRPr="00BD361D" w:rsidRDefault="00BD361D" w:rsidP="00BD361D">
            <w:pPr>
              <w:spacing w:after="0" w:line="240" w:lineRule="auto"/>
              <w:jc w:val="center"/>
              <w:rPr>
                <w:rFonts w:ascii="Arial" w:eastAsia="Times New Roman" w:hAnsi="Arial" w:cs="Arial"/>
                <w:color w:val="7B7B7B"/>
                <w:sz w:val="20"/>
                <w:szCs w:val="20"/>
                <w:lang w:val="en-GB" w:eastAsia="en-GB"/>
              </w:rPr>
            </w:pPr>
            <w:r w:rsidRPr="00BD361D">
              <w:rPr>
                <w:rFonts w:ascii="Arial" w:eastAsia="Times New Roman" w:hAnsi="Arial" w:cs="Arial"/>
                <w:color w:val="7B7B7B"/>
                <w:sz w:val="20"/>
                <w:szCs w:val="20"/>
                <w:lang w:val="en-GB" w:eastAsia="en-GB"/>
              </w:rPr>
              <w:t>26%</w:t>
            </w:r>
          </w:p>
        </w:tc>
      </w:tr>
      <w:tr w:rsidR="00BD361D" w:rsidRPr="00BD361D" w14:paraId="648FD7BF" w14:textId="77777777" w:rsidTr="00845FAD">
        <w:trPr>
          <w:trHeight w:val="255"/>
          <w:jc w:val="center"/>
        </w:trPr>
        <w:tc>
          <w:tcPr>
            <w:tcW w:w="3040" w:type="dxa"/>
            <w:tcBorders>
              <w:top w:val="single" w:sz="8" w:space="0" w:color="A5A5A5"/>
              <w:left w:val="single" w:sz="12" w:space="0" w:color="auto"/>
              <w:bottom w:val="single" w:sz="12" w:space="0" w:color="auto"/>
              <w:right w:val="single" w:sz="4" w:space="0" w:color="A5A5A5"/>
            </w:tcBorders>
            <w:shd w:val="clear" w:color="FFFFCC" w:fill="FFFFFF"/>
            <w:noWrap/>
            <w:vAlign w:val="bottom"/>
            <w:hideMark/>
          </w:tcPr>
          <w:p w14:paraId="0E8471F4" w14:textId="77777777" w:rsidR="00BD361D" w:rsidRPr="00BD361D" w:rsidRDefault="00BD361D" w:rsidP="00BD361D">
            <w:pPr>
              <w:spacing w:after="0" w:line="240" w:lineRule="auto"/>
              <w:jc w:val="center"/>
              <w:rPr>
                <w:rFonts w:ascii="Arial" w:eastAsia="Times New Roman" w:hAnsi="Arial" w:cs="Arial"/>
                <w:b/>
                <w:bCs/>
                <w:color w:val="000000"/>
                <w:sz w:val="20"/>
                <w:szCs w:val="20"/>
                <w:lang w:val="en-GB" w:eastAsia="en-GB"/>
              </w:rPr>
            </w:pPr>
            <w:r w:rsidRPr="00BD361D">
              <w:rPr>
                <w:rFonts w:ascii="Arial" w:eastAsia="Times New Roman" w:hAnsi="Arial" w:cs="Arial"/>
                <w:b/>
                <w:bCs/>
                <w:color w:val="000000"/>
                <w:sz w:val="20"/>
                <w:szCs w:val="20"/>
                <w:lang w:val="en-GB" w:eastAsia="en-GB"/>
              </w:rPr>
              <w:t>Total</w:t>
            </w:r>
          </w:p>
        </w:tc>
        <w:tc>
          <w:tcPr>
            <w:tcW w:w="2240" w:type="dxa"/>
            <w:tcBorders>
              <w:top w:val="single" w:sz="8" w:space="0" w:color="A5A5A5"/>
              <w:left w:val="nil"/>
              <w:bottom w:val="single" w:sz="12" w:space="0" w:color="auto"/>
              <w:right w:val="nil"/>
            </w:tcBorders>
            <w:shd w:val="clear" w:color="FFFFCC" w:fill="FFFFFF"/>
            <w:noWrap/>
            <w:vAlign w:val="bottom"/>
            <w:hideMark/>
          </w:tcPr>
          <w:p w14:paraId="0A145E9B" w14:textId="77777777" w:rsidR="00BD361D" w:rsidRPr="00BD361D" w:rsidRDefault="00BD361D" w:rsidP="00BD361D">
            <w:pPr>
              <w:spacing w:after="0" w:line="240" w:lineRule="auto"/>
              <w:jc w:val="center"/>
              <w:rPr>
                <w:rFonts w:ascii="Arial" w:eastAsia="Times New Roman" w:hAnsi="Arial" w:cs="Arial"/>
                <w:b/>
                <w:bCs/>
                <w:color w:val="000000"/>
                <w:sz w:val="20"/>
                <w:szCs w:val="20"/>
                <w:lang w:val="en-GB" w:eastAsia="en-GB"/>
              </w:rPr>
            </w:pPr>
            <w:r w:rsidRPr="00BD361D">
              <w:rPr>
                <w:rFonts w:ascii="Arial" w:eastAsia="Times New Roman" w:hAnsi="Arial" w:cs="Arial"/>
                <w:b/>
                <w:bCs/>
                <w:color w:val="000000"/>
                <w:sz w:val="20"/>
                <w:szCs w:val="20"/>
                <w:lang w:val="en-GB" w:eastAsia="en-GB"/>
              </w:rPr>
              <w:t>347</w:t>
            </w:r>
          </w:p>
        </w:tc>
        <w:tc>
          <w:tcPr>
            <w:tcW w:w="2960" w:type="dxa"/>
            <w:tcBorders>
              <w:top w:val="single" w:sz="8" w:space="0" w:color="A5A5A5"/>
              <w:left w:val="nil"/>
              <w:bottom w:val="single" w:sz="12" w:space="0" w:color="auto"/>
              <w:right w:val="single" w:sz="12" w:space="0" w:color="auto"/>
            </w:tcBorders>
            <w:shd w:val="clear" w:color="FFFFCC" w:fill="FFFFFF"/>
            <w:noWrap/>
            <w:vAlign w:val="bottom"/>
            <w:hideMark/>
          </w:tcPr>
          <w:p w14:paraId="4A7E264B" w14:textId="77777777" w:rsidR="00BD361D" w:rsidRPr="00BD361D" w:rsidRDefault="00BD361D" w:rsidP="00027D8F">
            <w:pPr>
              <w:keepNext/>
              <w:spacing w:after="0" w:line="240" w:lineRule="auto"/>
              <w:jc w:val="center"/>
              <w:rPr>
                <w:rFonts w:ascii="Arial" w:eastAsia="Times New Roman" w:hAnsi="Arial" w:cs="Arial"/>
                <w:b/>
                <w:bCs/>
                <w:color w:val="000000"/>
                <w:sz w:val="20"/>
                <w:szCs w:val="20"/>
                <w:lang w:val="en-GB" w:eastAsia="en-GB"/>
              </w:rPr>
            </w:pPr>
            <w:r w:rsidRPr="00BD361D">
              <w:rPr>
                <w:rFonts w:ascii="Arial" w:eastAsia="Times New Roman" w:hAnsi="Arial" w:cs="Arial"/>
                <w:b/>
                <w:bCs/>
                <w:color w:val="000000"/>
                <w:sz w:val="20"/>
                <w:szCs w:val="20"/>
                <w:lang w:val="en-GB" w:eastAsia="en-GB"/>
              </w:rPr>
              <w:t>100%</w:t>
            </w:r>
          </w:p>
        </w:tc>
      </w:tr>
    </w:tbl>
    <w:p w14:paraId="7D54A5AE" w14:textId="55DBE89E" w:rsidR="00BD361D" w:rsidRDefault="00027D8F" w:rsidP="00B477A2">
      <w:pPr>
        <w:pStyle w:val="Caption"/>
      </w:pPr>
      <w:bookmarkStart w:id="104" w:name="_Toc488088066"/>
      <w:r>
        <w:t xml:space="preserve">Table </w:t>
      </w:r>
      <w:r>
        <w:fldChar w:fldCharType="begin"/>
      </w:r>
      <w:r>
        <w:instrText xml:space="preserve"> SEQ Table \* ARABIC </w:instrText>
      </w:r>
      <w:r>
        <w:fldChar w:fldCharType="separate"/>
      </w:r>
      <w:r w:rsidR="003A1B51">
        <w:rPr>
          <w:noProof/>
        </w:rPr>
        <w:t>6</w:t>
      </w:r>
      <w:r>
        <w:fldChar w:fldCharType="end"/>
      </w:r>
      <w:r>
        <w:t xml:space="preserve"> – GB S167 grades</w:t>
      </w:r>
      <w:bookmarkEnd w:id="104"/>
    </w:p>
    <w:p w14:paraId="3365089C" w14:textId="2C1203FC" w:rsidR="00BD361D" w:rsidRDefault="00BD361D" w:rsidP="00085BF8">
      <w:r>
        <w:t>It is perhaps unsurprising that a substantial proportion of authorities intend to create a list this financial year, in acco</w:t>
      </w:r>
      <w:r w:rsidR="00483294">
        <w:t>rdance with the DFT’s guidance. O</w:t>
      </w:r>
      <w:r>
        <w:t xml:space="preserve">f concern </w:t>
      </w:r>
      <w:r w:rsidR="00483294">
        <w:t>are</w:t>
      </w:r>
      <w:r>
        <w:t xml:space="preserve"> the 18% who have yet to decide whether to crea</w:t>
      </w:r>
      <w:r w:rsidR="00FB7995">
        <w:t>te a list, and the 26% who have no current plans</w:t>
      </w:r>
      <w:r>
        <w:t xml:space="preserve"> to do so.</w:t>
      </w:r>
    </w:p>
    <w:p w14:paraId="06A84C52" w14:textId="77777777" w:rsidR="00027D8F" w:rsidRDefault="00654D8C" w:rsidP="00027D8F">
      <w:pPr>
        <w:keepNext/>
        <w:jc w:val="left"/>
      </w:pPr>
      <w:r>
        <w:rPr>
          <w:noProof/>
        </w:rPr>
        <w:drawing>
          <wp:inline distT="0" distB="0" distL="0" distR="0" wp14:anchorId="77D15E5F" wp14:editId="0C19D8E5">
            <wp:extent cx="1809750" cy="2371725"/>
            <wp:effectExtent l="57150" t="57150" r="171450" b="180975"/>
            <wp:docPr id="21" name="Chart 21" descr="Green A 11%. Light green B 33%. Yellow C 14%. Orange D 16%. Red E 26%." title="Pie chart England S167 grades">
              <a:extLst xmlns:a="http://schemas.openxmlformats.org/drawingml/2006/main">
                <a:ext uri="{FF2B5EF4-FFF2-40B4-BE49-F238E27FC236}">
                  <a16:creationId xmlns:a16="http://schemas.microsoft.com/office/drawing/2014/main" id="{146C01E4-181B-42BF-A1C9-DF9D034ECA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Pr="00654D8C">
        <w:rPr>
          <w:noProof/>
        </w:rPr>
        <w:t xml:space="preserve"> </w:t>
      </w:r>
      <w:r>
        <w:rPr>
          <w:noProof/>
        </w:rPr>
        <w:drawing>
          <wp:inline distT="0" distB="0" distL="0" distR="0" wp14:anchorId="47D1CBD0" wp14:editId="5B2BBE67">
            <wp:extent cx="1724025" cy="2371725"/>
            <wp:effectExtent l="57150" t="57150" r="180975" b="180975"/>
            <wp:docPr id="22" name="Chart 22" descr="Green A 3%. Light green B 22%. Yellow C 19%. Orange D 31%. Red E 25%." title="Pie chart Scotland S167 grades">
              <a:extLst xmlns:a="http://schemas.openxmlformats.org/drawingml/2006/main">
                <a:ext uri="{FF2B5EF4-FFF2-40B4-BE49-F238E27FC236}">
                  <a16:creationId xmlns:a16="http://schemas.microsoft.com/office/drawing/2014/main" id="{040D200A-A1B9-49CC-967F-563BD17624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654D8C">
        <w:rPr>
          <w:noProof/>
        </w:rPr>
        <w:t xml:space="preserve"> </w:t>
      </w:r>
      <w:r>
        <w:rPr>
          <w:noProof/>
        </w:rPr>
        <w:drawing>
          <wp:inline distT="0" distB="0" distL="0" distR="0" wp14:anchorId="3D9D9E88" wp14:editId="3251BFE5">
            <wp:extent cx="1628775" cy="2362200"/>
            <wp:effectExtent l="57150" t="38100" r="161925" b="190500"/>
            <wp:docPr id="23" name="Chart 23" descr="Green A 18%. Light green B 14%. Yellow C 27%. Orange D 18%. Red E 23%." title="Pie chart Wales S167 Grades">
              <a:extLst xmlns:a="http://schemas.openxmlformats.org/drawingml/2006/main">
                <a:ext uri="{FF2B5EF4-FFF2-40B4-BE49-F238E27FC236}">
                  <a16:creationId xmlns:a16="http://schemas.microsoft.com/office/drawing/2014/main" id="{97442C70-194B-4313-8786-77C9222757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bl>
      <w:tblPr>
        <w:tblpPr w:leftFromText="180" w:rightFromText="180" w:vertAnchor="text" w:horzAnchor="page" w:tblpX="1861" w:tblpY="323"/>
        <w:tblW w:w="8240" w:type="dxa"/>
        <w:tblCellMar>
          <w:top w:w="15" w:type="dxa"/>
          <w:bottom w:w="15" w:type="dxa"/>
        </w:tblCellMar>
        <w:tblLook w:val="04A0" w:firstRow="1" w:lastRow="0" w:firstColumn="1" w:lastColumn="0" w:noHBand="0" w:noVBand="1"/>
      </w:tblPr>
      <w:tblGrid>
        <w:gridCol w:w="806"/>
        <w:gridCol w:w="1239"/>
        <w:gridCol w:w="1239"/>
        <w:gridCol w:w="1239"/>
        <w:gridCol w:w="1239"/>
        <w:gridCol w:w="1239"/>
        <w:gridCol w:w="1239"/>
      </w:tblGrid>
      <w:tr w:rsidR="00027D8F" w:rsidRPr="00EA0795" w14:paraId="76C60336" w14:textId="77777777" w:rsidTr="00027D8F">
        <w:trPr>
          <w:trHeight w:val="525"/>
        </w:trPr>
        <w:tc>
          <w:tcPr>
            <w:tcW w:w="806" w:type="dxa"/>
            <w:tcBorders>
              <w:top w:val="single" w:sz="12" w:space="0" w:color="auto"/>
              <w:left w:val="single" w:sz="12" w:space="0" w:color="auto"/>
              <w:bottom w:val="single" w:sz="8" w:space="0" w:color="A5A5A5"/>
              <w:right w:val="single" w:sz="4" w:space="0" w:color="A5A5A5"/>
            </w:tcBorders>
            <w:shd w:val="clear" w:color="FFFFCC" w:fill="FFFFFF"/>
            <w:vAlign w:val="center"/>
            <w:hideMark/>
          </w:tcPr>
          <w:p w14:paraId="1108D04F" w14:textId="77777777" w:rsidR="00027D8F" w:rsidRPr="00EA0795" w:rsidRDefault="00027D8F" w:rsidP="00027D8F">
            <w:pPr>
              <w:spacing w:after="0" w:line="240" w:lineRule="auto"/>
              <w:jc w:val="center"/>
              <w:rPr>
                <w:rFonts w:ascii="Arial" w:eastAsia="Times New Roman" w:hAnsi="Arial" w:cs="Arial"/>
                <w:b/>
                <w:bCs/>
                <w:color w:val="000000"/>
                <w:sz w:val="20"/>
                <w:szCs w:val="20"/>
                <w:lang w:val="en-GB" w:eastAsia="en-GB"/>
              </w:rPr>
            </w:pPr>
            <w:r w:rsidRPr="00EA0795">
              <w:rPr>
                <w:rFonts w:ascii="Arial" w:eastAsia="Times New Roman" w:hAnsi="Arial" w:cs="Arial"/>
                <w:b/>
                <w:bCs/>
                <w:color w:val="000000"/>
                <w:sz w:val="20"/>
                <w:szCs w:val="20"/>
                <w:lang w:val="en-GB" w:eastAsia="en-GB"/>
              </w:rPr>
              <w:t xml:space="preserve">S167 </w:t>
            </w:r>
            <w:r>
              <w:rPr>
                <w:rFonts w:ascii="Arial" w:eastAsia="Times New Roman" w:hAnsi="Arial" w:cs="Arial"/>
                <w:b/>
                <w:bCs/>
                <w:color w:val="000000"/>
                <w:sz w:val="20"/>
                <w:szCs w:val="20"/>
                <w:lang w:val="en-GB" w:eastAsia="en-GB"/>
              </w:rPr>
              <w:t>grade</w:t>
            </w:r>
          </w:p>
        </w:tc>
        <w:tc>
          <w:tcPr>
            <w:tcW w:w="1239" w:type="dxa"/>
            <w:tcBorders>
              <w:top w:val="single" w:sz="12" w:space="0" w:color="auto"/>
              <w:left w:val="nil"/>
              <w:bottom w:val="single" w:sz="8" w:space="0" w:color="A5A5A5"/>
              <w:right w:val="nil"/>
            </w:tcBorders>
            <w:shd w:val="clear" w:color="FFFFCC" w:fill="FFFFFF"/>
            <w:vAlign w:val="center"/>
            <w:hideMark/>
          </w:tcPr>
          <w:p w14:paraId="1A2C280A" w14:textId="77777777" w:rsidR="00027D8F" w:rsidRPr="00EA0795" w:rsidRDefault="00027D8F" w:rsidP="00027D8F">
            <w:pPr>
              <w:spacing w:after="0" w:line="240" w:lineRule="auto"/>
              <w:jc w:val="center"/>
              <w:rPr>
                <w:rFonts w:ascii="Arial" w:eastAsia="Times New Roman" w:hAnsi="Arial" w:cs="Arial"/>
                <w:b/>
                <w:bCs/>
                <w:color w:val="000000"/>
                <w:sz w:val="20"/>
                <w:szCs w:val="20"/>
                <w:lang w:val="en-GB" w:eastAsia="en-GB"/>
              </w:rPr>
            </w:pPr>
            <w:r w:rsidRPr="00EA0795">
              <w:rPr>
                <w:rFonts w:ascii="Arial" w:eastAsia="Times New Roman" w:hAnsi="Arial" w:cs="Arial"/>
                <w:b/>
                <w:bCs/>
                <w:color w:val="000000"/>
                <w:sz w:val="20"/>
                <w:szCs w:val="20"/>
                <w:lang w:val="en-GB" w:eastAsia="en-GB"/>
              </w:rPr>
              <w:t>English authorities</w:t>
            </w:r>
          </w:p>
        </w:tc>
        <w:tc>
          <w:tcPr>
            <w:tcW w:w="1239" w:type="dxa"/>
            <w:tcBorders>
              <w:top w:val="single" w:sz="12" w:space="0" w:color="auto"/>
              <w:left w:val="nil"/>
              <w:bottom w:val="single" w:sz="8" w:space="0" w:color="A5A5A5"/>
              <w:right w:val="single" w:sz="8" w:space="0" w:color="A5A5A5"/>
            </w:tcBorders>
            <w:shd w:val="clear" w:color="FFFFCC" w:fill="FFFFFF"/>
            <w:vAlign w:val="center"/>
            <w:hideMark/>
          </w:tcPr>
          <w:p w14:paraId="2B08CA19" w14:textId="77777777" w:rsidR="00027D8F" w:rsidRPr="00EA0795" w:rsidRDefault="00027D8F" w:rsidP="00027D8F">
            <w:pPr>
              <w:spacing w:after="0" w:line="240" w:lineRule="auto"/>
              <w:jc w:val="center"/>
              <w:rPr>
                <w:rFonts w:ascii="Arial" w:eastAsia="Times New Roman" w:hAnsi="Arial" w:cs="Arial"/>
                <w:b/>
                <w:bCs/>
                <w:color w:val="000000"/>
                <w:sz w:val="20"/>
                <w:szCs w:val="20"/>
                <w:lang w:val="en-GB" w:eastAsia="en-GB"/>
              </w:rPr>
            </w:pPr>
            <w:r w:rsidRPr="00EA0795">
              <w:rPr>
                <w:rFonts w:ascii="Arial" w:eastAsia="Times New Roman" w:hAnsi="Arial" w:cs="Arial"/>
                <w:b/>
                <w:bCs/>
                <w:color w:val="000000"/>
                <w:sz w:val="20"/>
                <w:szCs w:val="20"/>
                <w:lang w:val="en-GB" w:eastAsia="en-GB"/>
              </w:rPr>
              <w:t>% English authorities</w:t>
            </w:r>
          </w:p>
        </w:tc>
        <w:tc>
          <w:tcPr>
            <w:tcW w:w="1239" w:type="dxa"/>
            <w:tcBorders>
              <w:top w:val="single" w:sz="12" w:space="0" w:color="auto"/>
              <w:left w:val="nil"/>
              <w:bottom w:val="single" w:sz="8" w:space="0" w:color="A5A5A5"/>
              <w:right w:val="nil"/>
            </w:tcBorders>
            <w:shd w:val="clear" w:color="FFFFCC" w:fill="FFFFFF"/>
            <w:vAlign w:val="center"/>
            <w:hideMark/>
          </w:tcPr>
          <w:p w14:paraId="0B3DD8FB" w14:textId="77777777" w:rsidR="00027D8F" w:rsidRPr="00EA0795" w:rsidRDefault="00027D8F" w:rsidP="00027D8F">
            <w:pPr>
              <w:spacing w:after="0" w:line="240" w:lineRule="auto"/>
              <w:jc w:val="center"/>
              <w:rPr>
                <w:rFonts w:ascii="Arial" w:eastAsia="Times New Roman" w:hAnsi="Arial" w:cs="Arial"/>
                <w:b/>
                <w:bCs/>
                <w:color w:val="000000"/>
                <w:sz w:val="20"/>
                <w:szCs w:val="20"/>
                <w:lang w:val="en-GB" w:eastAsia="en-GB"/>
              </w:rPr>
            </w:pPr>
            <w:r w:rsidRPr="00EA0795">
              <w:rPr>
                <w:rFonts w:ascii="Arial" w:eastAsia="Times New Roman" w:hAnsi="Arial" w:cs="Arial"/>
                <w:b/>
                <w:bCs/>
                <w:color w:val="000000"/>
                <w:sz w:val="20"/>
                <w:szCs w:val="20"/>
                <w:lang w:val="en-GB" w:eastAsia="en-GB"/>
              </w:rPr>
              <w:t>Scottish authorities</w:t>
            </w:r>
          </w:p>
        </w:tc>
        <w:tc>
          <w:tcPr>
            <w:tcW w:w="1239" w:type="dxa"/>
            <w:tcBorders>
              <w:top w:val="single" w:sz="12" w:space="0" w:color="auto"/>
              <w:left w:val="nil"/>
              <w:bottom w:val="single" w:sz="8" w:space="0" w:color="A5A5A5"/>
              <w:right w:val="single" w:sz="8" w:space="0" w:color="A5A5A5"/>
            </w:tcBorders>
            <w:shd w:val="clear" w:color="FFFFCC" w:fill="FFFFFF"/>
            <w:vAlign w:val="center"/>
            <w:hideMark/>
          </w:tcPr>
          <w:p w14:paraId="5EB9DBFD" w14:textId="77777777" w:rsidR="00027D8F" w:rsidRPr="00EA0795" w:rsidRDefault="00027D8F" w:rsidP="00027D8F">
            <w:pPr>
              <w:spacing w:after="0" w:line="240" w:lineRule="auto"/>
              <w:jc w:val="center"/>
              <w:rPr>
                <w:rFonts w:ascii="Arial" w:eastAsia="Times New Roman" w:hAnsi="Arial" w:cs="Arial"/>
                <w:b/>
                <w:bCs/>
                <w:color w:val="000000"/>
                <w:sz w:val="20"/>
                <w:szCs w:val="20"/>
                <w:lang w:val="en-GB" w:eastAsia="en-GB"/>
              </w:rPr>
            </w:pPr>
            <w:r w:rsidRPr="00EA0795">
              <w:rPr>
                <w:rFonts w:ascii="Arial" w:eastAsia="Times New Roman" w:hAnsi="Arial" w:cs="Arial"/>
                <w:b/>
                <w:bCs/>
                <w:color w:val="000000"/>
                <w:sz w:val="20"/>
                <w:szCs w:val="20"/>
                <w:lang w:val="en-GB" w:eastAsia="en-GB"/>
              </w:rPr>
              <w:t>% Scottish authorities</w:t>
            </w:r>
          </w:p>
        </w:tc>
        <w:tc>
          <w:tcPr>
            <w:tcW w:w="1239" w:type="dxa"/>
            <w:tcBorders>
              <w:top w:val="single" w:sz="12" w:space="0" w:color="auto"/>
              <w:left w:val="nil"/>
              <w:bottom w:val="single" w:sz="8" w:space="0" w:color="A5A5A5"/>
              <w:right w:val="nil"/>
            </w:tcBorders>
            <w:shd w:val="clear" w:color="FFFFCC" w:fill="FFFFFF"/>
            <w:vAlign w:val="center"/>
            <w:hideMark/>
          </w:tcPr>
          <w:p w14:paraId="1B396BB4" w14:textId="77777777" w:rsidR="00027D8F" w:rsidRPr="00EA0795" w:rsidRDefault="00027D8F" w:rsidP="00027D8F">
            <w:pPr>
              <w:spacing w:after="0" w:line="240" w:lineRule="auto"/>
              <w:jc w:val="center"/>
              <w:rPr>
                <w:rFonts w:ascii="Arial" w:eastAsia="Times New Roman" w:hAnsi="Arial" w:cs="Arial"/>
                <w:b/>
                <w:bCs/>
                <w:color w:val="000000"/>
                <w:sz w:val="20"/>
                <w:szCs w:val="20"/>
                <w:lang w:val="en-GB" w:eastAsia="en-GB"/>
              </w:rPr>
            </w:pPr>
            <w:r w:rsidRPr="00EA0795">
              <w:rPr>
                <w:rFonts w:ascii="Arial" w:eastAsia="Times New Roman" w:hAnsi="Arial" w:cs="Arial"/>
                <w:b/>
                <w:bCs/>
                <w:color w:val="000000"/>
                <w:sz w:val="20"/>
                <w:szCs w:val="20"/>
                <w:lang w:val="en-GB" w:eastAsia="en-GB"/>
              </w:rPr>
              <w:t>Welsh authorities</w:t>
            </w:r>
          </w:p>
        </w:tc>
        <w:tc>
          <w:tcPr>
            <w:tcW w:w="1239" w:type="dxa"/>
            <w:tcBorders>
              <w:top w:val="single" w:sz="12" w:space="0" w:color="auto"/>
              <w:left w:val="nil"/>
              <w:bottom w:val="single" w:sz="8" w:space="0" w:color="A5A5A5"/>
              <w:right w:val="single" w:sz="12" w:space="0" w:color="auto"/>
            </w:tcBorders>
            <w:shd w:val="clear" w:color="FFFFCC" w:fill="FFFFFF"/>
            <w:vAlign w:val="center"/>
            <w:hideMark/>
          </w:tcPr>
          <w:p w14:paraId="04E5965C" w14:textId="77777777" w:rsidR="00027D8F" w:rsidRPr="00EA0795" w:rsidRDefault="00027D8F" w:rsidP="00027D8F">
            <w:pPr>
              <w:spacing w:after="0" w:line="240" w:lineRule="auto"/>
              <w:jc w:val="center"/>
              <w:rPr>
                <w:rFonts w:ascii="Arial" w:eastAsia="Times New Roman" w:hAnsi="Arial" w:cs="Arial"/>
                <w:b/>
                <w:bCs/>
                <w:color w:val="000000"/>
                <w:sz w:val="20"/>
                <w:szCs w:val="20"/>
                <w:lang w:val="en-GB" w:eastAsia="en-GB"/>
              </w:rPr>
            </w:pPr>
            <w:r w:rsidRPr="00EA0795">
              <w:rPr>
                <w:rFonts w:ascii="Arial" w:eastAsia="Times New Roman" w:hAnsi="Arial" w:cs="Arial"/>
                <w:b/>
                <w:bCs/>
                <w:color w:val="000000"/>
                <w:sz w:val="20"/>
                <w:szCs w:val="20"/>
                <w:lang w:val="en-GB" w:eastAsia="en-GB"/>
              </w:rPr>
              <w:t>% Welsh authorities</w:t>
            </w:r>
          </w:p>
        </w:tc>
      </w:tr>
      <w:tr w:rsidR="00027D8F" w:rsidRPr="00EA0795" w14:paraId="281ED692" w14:textId="77777777" w:rsidTr="00027D8F">
        <w:trPr>
          <w:trHeight w:val="255"/>
        </w:trPr>
        <w:tc>
          <w:tcPr>
            <w:tcW w:w="806" w:type="dxa"/>
            <w:tcBorders>
              <w:top w:val="single" w:sz="4" w:space="0" w:color="EDEDED"/>
              <w:left w:val="single" w:sz="12" w:space="0" w:color="auto"/>
              <w:bottom w:val="single" w:sz="4" w:space="0" w:color="EDEDED"/>
              <w:right w:val="single" w:sz="4" w:space="0" w:color="A5A5A5"/>
            </w:tcBorders>
            <w:shd w:val="clear" w:color="FFFFCC" w:fill="B0CC66"/>
            <w:vAlign w:val="center"/>
            <w:hideMark/>
          </w:tcPr>
          <w:p w14:paraId="25762CE0" w14:textId="77777777" w:rsidR="00027D8F" w:rsidRPr="00EA0795" w:rsidRDefault="00027D8F" w:rsidP="00027D8F">
            <w:pPr>
              <w:spacing w:after="0" w:line="240" w:lineRule="auto"/>
              <w:jc w:val="center"/>
              <w:rPr>
                <w:rFonts w:ascii="Arial" w:eastAsia="Times New Roman" w:hAnsi="Arial" w:cs="Arial"/>
                <w:b/>
                <w:bCs/>
                <w:color w:val="375623"/>
                <w:sz w:val="20"/>
                <w:szCs w:val="20"/>
                <w:lang w:val="en-GB" w:eastAsia="en-GB"/>
              </w:rPr>
            </w:pPr>
            <w:r w:rsidRPr="00EA0795">
              <w:rPr>
                <w:rFonts w:ascii="Arial" w:eastAsia="Times New Roman" w:hAnsi="Arial" w:cs="Arial"/>
                <w:b/>
                <w:bCs/>
                <w:color w:val="375623"/>
                <w:sz w:val="20"/>
                <w:szCs w:val="20"/>
                <w:lang w:val="en-GB" w:eastAsia="en-GB"/>
              </w:rPr>
              <w:t>A</w:t>
            </w:r>
          </w:p>
        </w:tc>
        <w:tc>
          <w:tcPr>
            <w:tcW w:w="1239" w:type="dxa"/>
            <w:tcBorders>
              <w:top w:val="single" w:sz="4" w:space="0" w:color="EDEDED"/>
              <w:left w:val="nil"/>
              <w:bottom w:val="single" w:sz="4" w:space="0" w:color="EDEDED"/>
              <w:right w:val="nil"/>
            </w:tcBorders>
            <w:shd w:val="clear" w:color="FFFFCC" w:fill="FFFFFF"/>
            <w:vAlign w:val="center"/>
            <w:hideMark/>
          </w:tcPr>
          <w:p w14:paraId="41A44366"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33</w:t>
            </w:r>
          </w:p>
        </w:tc>
        <w:tc>
          <w:tcPr>
            <w:tcW w:w="1239" w:type="dxa"/>
            <w:tcBorders>
              <w:top w:val="single" w:sz="4" w:space="0" w:color="EDEDED"/>
              <w:left w:val="nil"/>
              <w:bottom w:val="single" w:sz="4" w:space="0" w:color="EDEDED"/>
              <w:right w:val="single" w:sz="8" w:space="0" w:color="A5A5A5"/>
            </w:tcBorders>
            <w:shd w:val="clear" w:color="FFFFCC" w:fill="FFFFFF"/>
            <w:vAlign w:val="center"/>
            <w:hideMark/>
          </w:tcPr>
          <w:p w14:paraId="55BA7878"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11%</w:t>
            </w:r>
          </w:p>
        </w:tc>
        <w:tc>
          <w:tcPr>
            <w:tcW w:w="1239" w:type="dxa"/>
            <w:tcBorders>
              <w:top w:val="single" w:sz="4" w:space="0" w:color="EDEDED"/>
              <w:left w:val="nil"/>
              <w:bottom w:val="single" w:sz="4" w:space="0" w:color="EDEDED"/>
              <w:right w:val="nil"/>
            </w:tcBorders>
            <w:shd w:val="clear" w:color="FFFFCC" w:fill="FFFFFF"/>
            <w:vAlign w:val="center"/>
            <w:hideMark/>
          </w:tcPr>
          <w:p w14:paraId="6DAC7A51"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1</w:t>
            </w:r>
          </w:p>
        </w:tc>
        <w:tc>
          <w:tcPr>
            <w:tcW w:w="1239" w:type="dxa"/>
            <w:tcBorders>
              <w:top w:val="single" w:sz="4" w:space="0" w:color="EDEDED"/>
              <w:left w:val="nil"/>
              <w:bottom w:val="single" w:sz="4" w:space="0" w:color="EDEDED"/>
              <w:right w:val="single" w:sz="8" w:space="0" w:color="A5A5A5"/>
            </w:tcBorders>
            <w:shd w:val="clear" w:color="FFFFCC" w:fill="FFFFFF"/>
            <w:vAlign w:val="center"/>
            <w:hideMark/>
          </w:tcPr>
          <w:p w14:paraId="0CDD76C1"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3%</w:t>
            </w:r>
          </w:p>
        </w:tc>
        <w:tc>
          <w:tcPr>
            <w:tcW w:w="1239" w:type="dxa"/>
            <w:tcBorders>
              <w:top w:val="single" w:sz="4" w:space="0" w:color="EDEDED"/>
              <w:left w:val="nil"/>
              <w:bottom w:val="single" w:sz="4" w:space="0" w:color="EDEDED"/>
              <w:right w:val="nil"/>
            </w:tcBorders>
            <w:shd w:val="clear" w:color="FFFFCC" w:fill="FFFFFF"/>
            <w:vAlign w:val="center"/>
            <w:hideMark/>
          </w:tcPr>
          <w:p w14:paraId="2721915F"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4</w:t>
            </w:r>
          </w:p>
        </w:tc>
        <w:tc>
          <w:tcPr>
            <w:tcW w:w="1239" w:type="dxa"/>
            <w:tcBorders>
              <w:top w:val="single" w:sz="4" w:space="0" w:color="EDEDED"/>
              <w:left w:val="nil"/>
              <w:bottom w:val="single" w:sz="4" w:space="0" w:color="EDEDED"/>
              <w:right w:val="single" w:sz="12" w:space="0" w:color="auto"/>
            </w:tcBorders>
            <w:shd w:val="clear" w:color="FFFFCC" w:fill="FFFFFF"/>
            <w:vAlign w:val="center"/>
            <w:hideMark/>
          </w:tcPr>
          <w:p w14:paraId="4DD2B962"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18%</w:t>
            </w:r>
          </w:p>
        </w:tc>
      </w:tr>
      <w:tr w:rsidR="00027D8F" w:rsidRPr="00EA0795" w14:paraId="2331EC65" w14:textId="77777777" w:rsidTr="00027D8F">
        <w:trPr>
          <w:trHeight w:val="255"/>
        </w:trPr>
        <w:tc>
          <w:tcPr>
            <w:tcW w:w="806" w:type="dxa"/>
            <w:tcBorders>
              <w:top w:val="single" w:sz="4" w:space="0" w:color="EDEDED"/>
              <w:left w:val="single" w:sz="12" w:space="0" w:color="auto"/>
              <w:bottom w:val="single" w:sz="4" w:space="0" w:color="EDEDED"/>
              <w:right w:val="single" w:sz="4" w:space="0" w:color="A5A5A5"/>
            </w:tcBorders>
            <w:shd w:val="clear" w:color="FFFFCC" w:fill="C1FFC1"/>
            <w:vAlign w:val="center"/>
            <w:hideMark/>
          </w:tcPr>
          <w:p w14:paraId="421A5D14" w14:textId="77777777" w:rsidR="00027D8F" w:rsidRPr="00EA0795" w:rsidRDefault="00027D8F" w:rsidP="00027D8F">
            <w:pPr>
              <w:spacing w:after="0" w:line="240" w:lineRule="auto"/>
              <w:jc w:val="center"/>
              <w:rPr>
                <w:rFonts w:ascii="Arial" w:eastAsia="Times New Roman" w:hAnsi="Arial" w:cs="Arial"/>
                <w:b/>
                <w:bCs/>
                <w:color w:val="375623"/>
                <w:sz w:val="20"/>
                <w:szCs w:val="20"/>
                <w:lang w:val="en-GB" w:eastAsia="en-GB"/>
              </w:rPr>
            </w:pPr>
            <w:r w:rsidRPr="00EA0795">
              <w:rPr>
                <w:rFonts w:ascii="Arial" w:eastAsia="Times New Roman" w:hAnsi="Arial" w:cs="Arial"/>
                <w:b/>
                <w:bCs/>
                <w:color w:val="375623"/>
                <w:sz w:val="20"/>
                <w:szCs w:val="20"/>
                <w:lang w:val="en-GB" w:eastAsia="en-GB"/>
              </w:rPr>
              <w:t>B</w:t>
            </w:r>
          </w:p>
        </w:tc>
        <w:tc>
          <w:tcPr>
            <w:tcW w:w="1239" w:type="dxa"/>
            <w:tcBorders>
              <w:top w:val="single" w:sz="4" w:space="0" w:color="EDEDED"/>
              <w:left w:val="nil"/>
              <w:bottom w:val="single" w:sz="4" w:space="0" w:color="EDEDED"/>
              <w:right w:val="nil"/>
            </w:tcBorders>
            <w:shd w:val="clear" w:color="FFFFCC" w:fill="FFFFFF"/>
            <w:vAlign w:val="center"/>
            <w:hideMark/>
          </w:tcPr>
          <w:p w14:paraId="0871B165"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95</w:t>
            </w:r>
          </w:p>
        </w:tc>
        <w:tc>
          <w:tcPr>
            <w:tcW w:w="1239" w:type="dxa"/>
            <w:tcBorders>
              <w:top w:val="single" w:sz="4" w:space="0" w:color="EDEDED"/>
              <w:left w:val="nil"/>
              <w:bottom w:val="single" w:sz="4" w:space="0" w:color="EDEDED"/>
              <w:right w:val="single" w:sz="8" w:space="0" w:color="A5A5A5"/>
            </w:tcBorders>
            <w:shd w:val="clear" w:color="FFFFCC" w:fill="FFFFFF"/>
            <w:vAlign w:val="center"/>
            <w:hideMark/>
          </w:tcPr>
          <w:p w14:paraId="0CAF1D1A"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32%</w:t>
            </w:r>
          </w:p>
        </w:tc>
        <w:tc>
          <w:tcPr>
            <w:tcW w:w="1239" w:type="dxa"/>
            <w:tcBorders>
              <w:top w:val="single" w:sz="4" w:space="0" w:color="EDEDED"/>
              <w:left w:val="nil"/>
              <w:bottom w:val="single" w:sz="4" w:space="0" w:color="EDEDED"/>
              <w:right w:val="nil"/>
            </w:tcBorders>
            <w:shd w:val="clear" w:color="FFFFCC" w:fill="FFFFFF"/>
            <w:vAlign w:val="center"/>
            <w:hideMark/>
          </w:tcPr>
          <w:p w14:paraId="34FC24C5"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7</w:t>
            </w:r>
          </w:p>
        </w:tc>
        <w:tc>
          <w:tcPr>
            <w:tcW w:w="1239" w:type="dxa"/>
            <w:tcBorders>
              <w:top w:val="single" w:sz="4" w:space="0" w:color="EDEDED"/>
              <w:left w:val="nil"/>
              <w:bottom w:val="single" w:sz="4" w:space="0" w:color="EDEDED"/>
              <w:right w:val="single" w:sz="8" w:space="0" w:color="A5A5A5"/>
            </w:tcBorders>
            <w:shd w:val="clear" w:color="FFFFCC" w:fill="FFFFFF"/>
            <w:vAlign w:val="center"/>
            <w:hideMark/>
          </w:tcPr>
          <w:p w14:paraId="481B677E"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22%</w:t>
            </w:r>
          </w:p>
        </w:tc>
        <w:tc>
          <w:tcPr>
            <w:tcW w:w="1239" w:type="dxa"/>
            <w:tcBorders>
              <w:top w:val="single" w:sz="4" w:space="0" w:color="EDEDED"/>
              <w:left w:val="nil"/>
              <w:bottom w:val="single" w:sz="4" w:space="0" w:color="EDEDED"/>
              <w:right w:val="nil"/>
            </w:tcBorders>
            <w:shd w:val="clear" w:color="FFFFCC" w:fill="FFFFFF"/>
            <w:vAlign w:val="center"/>
            <w:hideMark/>
          </w:tcPr>
          <w:p w14:paraId="5E5E2304"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3</w:t>
            </w:r>
          </w:p>
        </w:tc>
        <w:tc>
          <w:tcPr>
            <w:tcW w:w="1239" w:type="dxa"/>
            <w:tcBorders>
              <w:top w:val="single" w:sz="4" w:space="0" w:color="EDEDED"/>
              <w:left w:val="nil"/>
              <w:bottom w:val="single" w:sz="4" w:space="0" w:color="EDEDED"/>
              <w:right w:val="single" w:sz="12" w:space="0" w:color="auto"/>
            </w:tcBorders>
            <w:shd w:val="clear" w:color="FFFFCC" w:fill="FFFFFF"/>
            <w:vAlign w:val="center"/>
            <w:hideMark/>
          </w:tcPr>
          <w:p w14:paraId="5C722CEA"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14%</w:t>
            </w:r>
          </w:p>
        </w:tc>
      </w:tr>
      <w:tr w:rsidR="00027D8F" w:rsidRPr="00EA0795" w14:paraId="3E7F77F0" w14:textId="77777777" w:rsidTr="00027D8F">
        <w:trPr>
          <w:trHeight w:val="255"/>
        </w:trPr>
        <w:tc>
          <w:tcPr>
            <w:tcW w:w="806" w:type="dxa"/>
            <w:tcBorders>
              <w:top w:val="single" w:sz="4" w:space="0" w:color="EDEDED"/>
              <w:left w:val="single" w:sz="12" w:space="0" w:color="auto"/>
              <w:bottom w:val="single" w:sz="4" w:space="0" w:color="EDEDED"/>
              <w:right w:val="single" w:sz="4" w:space="0" w:color="A5A5A5"/>
            </w:tcBorders>
            <w:shd w:val="clear" w:color="FFFFCC" w:fill="FFFF66"/>
            <w:vAlign w:val="center"/>
            <w:hideMark/>
          </w:tcPr>
          <w:p w14:paraId="4D469AEF" w14:textId="77777777" w:rsidR="00027D8F" w:rsidRPr="00EA0795" w:rsidRDefault="00027D8F" w:rsidP="00027D8F">
            <w:pPr>
              <w:spacing w:after="0" w:line="240" w:lineRule="auto"/>
              <w:jc w:val="center"/>
              <w:rPr>
                <w:rFonts w:ascii="Arial" w:eastAsia="Times New Roman" w:hAnsi="Arial" w:cs="Arial"/>
                <w:b/>
                <w:bCs/>
                <w:color w:val="806000"/>
                <w:sz w:val="20"/>
                <w:szCs w:val="20"/>
                <w:lang w:val="en-GB" w:eastAsia="en-GB"/>
              </w:rPr>
            </w:pPr>
            <w:r w:rsidRPr="00EA0795">
              <w:rPr>
                <w:rFonts w:ascii="Arial" w:eastAsia="Times New Roman" w:hAnsi="Arial" w:cs="Arial"/>
                <w:b/>
                <w:bCs/>
                <w:color w:val="806000"/>
                <w:sz w:val="20"/>
                <w:szCs w:val="20"/>
                <w:lang w:val="en-GB" w:eastAsia="en-GB"/>
              </w:rPr>
              <w:t>C</w:t>
            </w:r>
          </w:p>
        </w:tc>
        <w:tc>
          <w:tcPr>
            <w:tcW w:w="1239" w:type="dxa"/>
            <w:tcBorders>
              <w:top w:val="single" w:sz="4" w:space="0" w:color="EDEDED"/>
              <w:left w:val="nil"/>
              <w:bottom w:val="single" w:sz="4" w:space="0" w:color="EDEDED"/>
              <w:right w:val="nil"/>
            </w:tcBorders>
            <w:shd w:val="clear" w:color="FFFFCC" w:fill="FFFFFF"/>
            <w:vAlign w:val="center"/>
            <w:hideMark/>
          </w:tcPr>
          <w:p w14:paraId="28B29E2A"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41</w:t>
            </w:r>
          </w:p>
        </w:tc>
        <w:tc>
          <w:tcPr>
            <w:tcW w:w="1239" w:type="dxa"/>
            <w:tcBorders>
              <w:top w:val="single" w:sz="4" w:space="0" w:color="EDEDED"/>
              <w:left w:val="nil"/>
              <w:bottom w:val="single" w:sz="4" w:space="0" w:color="EDEDED"/>
              <w:right w:val="single" w:sz="8" w:space="0" w:color="A5A5A5"/>
            </w:tcBorders>
            <w:shd w:val="clear" w:color="FFFFCC" w:fill="FFFFFF"/>
            <w:vAlign w:val="center"/>
            <w:hideMark/>
          </w:tcPr>
          <w:p w14:paraId="676A74D7"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14%</w:t>
            </w:r>
          </w:p>
        </w:tc>
        <w:tc>
          <w:tcPr>
            <w:tcW w:w="1239" w:type="dxa"/>
            <w:tcBorders>
              <w:top w:val="single" w:sz="4" w:space="0" w:color="EDEDED"/>
              <w:left w:val="nil"/>
              <w:bottom w:val="single" w:sz="4" w:space="0" w:color="EDEDED"/>
              <w:right w:val="nil"/>
            </w:tcBorders>
            <w:shd w:val="clear" w:color="FFFFCC" w:fill="FFFFFF"/>
            <w:vAlign w:val="center"/>
            <w:hideMark/>
          </w:tcPr>
          <w:p w14:paraId="7A115629"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6</w:t>
            </w:r>
          </w:p>
        </w:tc>
        <w:tc>
          <w:tcPr>
            <w:tcW w:w="1239" w:type="dxa"/>
            <w:tcBorders>
              <w:top w:val="single" w:sz="4" w:space="0" w:color="EDEDED"/>
              <w:left w:val="nil"/>
              <w:bottom w:val="single" w:sz="4" w:space="0" w:color="EDEDED"/>
              <w:right w:val="single" w:sz="8" w:space="0" w:color="A5A5A5"/>
            </w:tcBorders>
            <w:shd w:val="clear" w:color="FFFFCC" w:fill="FFFFFF"/>
            <w:vAlign w:val="center"/>
            <w:hideMark/>
          </w:tcPr>
          <w:p w14:paraId="06235EFB"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19%</w:t>
            </w:r>
          </w:p>
        </w:tc>
        <w:tc>
          <w:tcPr>
            <w:tcW w:w="1239" w:type="dxa"/>
            <w:tcBorders>
              <w:top w:val="single" w:sz="4" w:space="0" w:color="EDEDED"/>
              <w:left w:val="nil"/>
              <w:bottom w:val="single" w:sz="4" w:space="0" w:color="EDEDED"/>
              <w:right w:val="nil"/>
            </w:tcBorders>
            <w:shd w:val="clear" w:color="FFFFCC" w:fill="FFFFFF"/>
            <w:vAlign w:val="center"/>
            <w:hideMark/>
          </w:tcPr>
          <w:p w14:paraId="15FF6EDF"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6</w:t>
            </w:r>
          </w:p>
        </w:tc>
        <w:tc>
          <w:tcPr>
            <w:tcW w:w="1239" w:type="dxa"/>
            <w:tcBorders>
              <w:top w:val="single" w:sz="4" w:space="0" w:color="EDEDED"/>
              <w:left w:val="nil"/>
              <w:bottom w:val="single" w:sz="4" w:space="0" w:color="EDEDED"/>
              <w:right w:val="single" w:sz="12" w:space="0" w:color="auto"/>
            </w:tcBorders>
            <w:shd w:val="clear" w:color="FFFFCC" w:fill="FFFFFF"/>
            <w:vAlign w:val="center"/>
            <w:hideMark/>
          </w:tcPr>
          <w:p w14:paraId="034D1085"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27%</w:t>
            </w:r>
          </w:p>
        </w:tc>
      </w:tr>
      <w:tr w:rsidR="00027D8F" w:rsidRPr="00EA0795" w14:paraId="3EB211D3" w14:textId="77777777" w:rsidTr="00027D8F">
        <w:trPr>
          <w:trHeight w:val="255"/>
        </w:trPr>
        <w:tc>
          <w:tcPr>
            <w:tcW w:w="806" w:type="dxa"/>
            <w:tcBorders>
              <w:top w:val="single" w:sz="4" w:space="0" w:color="EDEDED"/>
              <w:left w:val="single" w:sz="12" w:space="0" w:color="auto"/>
              <w:bottom w:val="single" w:sz="4" w:space="0" w:color="EDEDED"/>
              <w:right w:val="single" w:sz="4" w:space="0" w:color="A5A5A5"/>
            </w:tcBorders>
            <w:shd w:val="clear" w:color="FFFFCC" w:fill="FFC267"/>
            <w:vAlign w:val="center"/>
            <w:hideMark/>
          </w:tcPr>
          <w:p w14:paraId="3B28FFD1" w14:textId="77777777" w:rsidR="00027D8F" w:rsidRPr="00EA0795" w:rsidRDefault="00027D8F" w:rsidP="00027D8F">
            <w:pPr>
              <w:spacing w:after="0" w:line="240" w:lineRule="auto"/>
              <w:jc w:val="center"/>
              <w:rPr>
                <w:rFonts w:ascii="Arial" w:eastAsia="Times New Roman" w:hAnsi="Arial" w:cs="Arial"/>
                <w:b/>
                <w:bCs/>
                <w:color w:val="833C0C"/>
                <w:sz w:val="20"/>
                <w:szCs w:val="20"/>
                <w:lang w:val="en-GB" w:eastAsia="en-GB"/>
              </w:rPr>
            </w:pPr>
            <w:r w:rsidRPr="00EA0795">
              <w:rPr>
                <w:rFonts w:ascii="Arial" w:eastAsia="Times New Roman" w:hAnsi="Arial" w:cs="Arial"/>
                <w:b/>
                <w:bCs/>
                <w:color w:val="833C0C"/>
                <w:sz w:val="20"/>
                <w:szCs w:val="20"/>
                <w:lang w:val="en-GB" w:eastAsia="en-GB"/>
              </w:rPr>
              <w:t>D</w:t>
            </w:r>
          </w:p>
        </w:tc>
        <w:tc>
          <w:tcPr>
            <w:tcW w:w="1239" w:type="dxa"/>
            <w:tcBorders>
              <w:top w:val="single" w:sz="4" w:space="0" w:color="EDEDED"/>
              <w:left w:val="nil"/>
              <w:bottom w:val="single" w:sz="4" w:space="0" w:color="EDEDED"/>
              <w:right w:val="nil"/>
            </w:tcBorders>
            <w:shd w:val="clear" w:color="FFFFCC" w:fill="FFFFFF"/>
            <w:vAlign w:val="center"/>
            <w:hideMark/>
          </w:tcPr>
          <w:p w14:paraId="2EEAC64D"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48</w:t>
            </w:r>
          </w:p>
        </w:tc>
        <w:tc>
          <w:tcPr>
            <w:tcW w:w="1239" w:type="dxa"/>
            <w:tcBorders>
              <w:top w:val="single" w:sz="4" w:space="0" w:color="EDEDED"/>
              <w:left w:val="nil"/>
              <w:bottom w:val="single" w:sz="4" w:space="0" w:color="EDEDED"/>
              <w:right w:val="single" w:sz="8" w:space="0" w:color="A5A5A5"/>
            </w:tcBorders>
            <w:shd w:val="clear" w:color="FFFFCC" w:fill="FFFFFF"/>
            <w:vAlign w:val="center"/>
            <w:hideMark/>
          </w:tcPr>
          <w:p w14:paraId="7FC6357C"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16%</w:t>
            </w:r>
          </w:p>
        </w:tc>
        <w:tc>
          <w:tcPr>
            <w:tcW w:w="1239" w:type="dxa"/>
            <w:tcBorders>
              <w:top w:val="single" w:sz="4" w:space="0" w:color="EDEDED"/>
              <w:left w:val="nil"/>
              <w:bottom w:val="single" w:sz="4" w:space="0" w:color="EDEDED"/>
              <w:right w:val="nil"/>
            </w:tcBorders>
            <w:shd w:val="clear" w:color="FFFFCC" w:fill="FFFFFF"/>
            <w:vAlign w:val="center"/>
            <w:hideMark/>
          </w:tcPr>
          <w:p w14:paraId="71FEDB1E"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10</w:t>
            </w:r>
          </w:p>
        </w:tc>
        <w:tc>
          <w:tcPr>
            <w:tcW w:w="1239" w:type="dxa"/>
            <w:tcBorders>
              <w:top w:val="single" w:sz="4" w:space="0" w:color="EDEDED"/>
              <w:left w:val="nil"/>
              <w:bottom w:val="single" w:sz="4" w:space="0" w:color="EDEDED"/>
              <w:right w:val="single" w:sz="8" w:space="0" w:color="A5A5A5"/>
            </w:tcBorders>
            <w:shd w:val="clear" w:color="FFFFCC" w:fill="FFFFFF"/>
            <w:vAlign w:val="center"/>
            <w:hideMark/>
          </w:tcPr>
          <w:p w14:paraId="5928FE84"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31%</w:t>
            </w:r>
          </w:p>
        </w:tc>
        <w:tc>
          <w:tcPr>
            <w:tcW w:w="1239" w:type="dxa"/>
            <w:tcBorders>
              <w:top w:val="single" w:sz="4" w:space="0" w:color="EDEDED"/>
              <w:left w:val="nil"/>
              <w:bottom w:val="single" w:sz="4" w:space="0" w:color="EDEDED"/>
              <w:right w:val="nil"/>
            </w:tcBorders>
            <w:shd w:val="clear" w:color="FFFFCC" w:fill="FFFFFF"/>
            <w:vAlign w:val="center"/>
            <w:hideMark/>
          </w:tcPr>
          <w:p w14:paraId="14B8E818"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4</w:t>
            </w:r>
          </w:p>
        </w:tc>
        <w:tc>
          <w:tcPr>
            <w:tcW w:w="1239" w:type="dxa"/>
            <w:tcBorders>
              <w:top w:val="single" w:sz="4" w:space="0" w:color="EDEDED"/>
              <w:left w:val="nil"/>
              <w:bottom w:val="single" w:sz="4" w:space="0" w:color="EDEDED"/>
              <w:right w:val="single" w:sz="12" w:space="0" w:color="auto"/>
            </w:tcBorders>
            <w:shd w:val="clear" w:color="FFFFCC" w:fill="FFFFFF"/>
            <w:vAlign w:val="center"/>
            <w:hideMark/>
          </w:tcPr>
          <w:p w14:paraId="14ACA7E7"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18%</w:t>
            </w:r>
          </w:p>
        </w:tc>
      </w:tr>
      <w:tr w:rsidR="00027D8F" w:rsidRPr="00EA0795" w14:paraId="481720DC" w14:textId="77777777" w:rsidTr="00027D8F">
        <w:trPr>
          <w:trHeight w:val="270"/>
        </w:trPr>
        <w:tc>
          <w:tcPr>
            <w:tcW w:w="806" w:type="dxa"/>
            <w:tcBorders>
              <w:top w:val="single" w:sz="4" w:space="0" w:color="EDEDED"/>
              <w:left w:val="single" w:sz="12" w:space="0" w:color="auto"/>
              <w:bottom w:val="single" w:sz="4" w:space="0" w:color="EDEDED"/>
              <w:right w:val="single" w:sz="4" w:space="0" w:color="A5A5A5"/>
            </w:tcBorders>
            <w:shd w:val="clear" w:color="FFFFCC" w:fill="FE7966"/>
            <w:vAlign w:val="center"/>
            <w:hideMark/>
          </w:tcPr>
          <w:p w14:paraId="50629B60" w14:textId="77777777" w:rsidR="00027D8F" w:rsidRPr="00EA0795" w:rsidRDefault="00027D8F" w:rsidP="00027D8F">
            <w:pPr>
              <w:spacing w:after="0" w:line="240" w:lineRule="auto"/>
              <w:jc w:val="center"/>
              <w:rPr>
                <w:rFonts w:ascii="Arial" w:eastAsia="Times New Roman" w:hAnsi="Arial" w:cs="Arial"/>
                <w:b/>
                <w:bCs/>
                <w:color w:val="161616"/>
                <w:sz w:val="20"/>
                <w:szCs w:val="20"/>
                <w:lang w:val="en-GB" w:eastAsia="en-GB"/>
              </w:rPr>
            </w:pPr>
            <w:r w:rsidRPr="00EA0795">
              <w:rPr>
                <w:rFonts w:ascii="Arial" w:eastAsia="Times New Roman" w:hAnsi="Arial" w:cs="Arial"/>
                <w:b/>
                <w:bCs/>
                <w:color w:val="161616"/>
                <w:sz w:val="20"/>
                <w:szCs w:val="20"/>
                <w:lang w:val="en-GB" w:eastAsia="en-GB"/>
              </w:rPr>
              <w:t>E</w:t>
            </w:r>
          </w:p>
        </w:tc>
        <w:tc>
          <w:tcPr>
            <w:tcW w:w="1239" w:type="dxa"/>
            <w:tcBorders>
              <w:top w:val="single" w:sz="4" w:space="0" w:color="EDEDED"/>
              <w:left w:val="nil"/>
              <w:bottom w:val="single" w:sz="4" w:space="0" w:color="EDEDED"/>
              <w:right w:val="nil"/>
            </w:tcBorders>
            <w:shd w:val="clear" w:color="FFFFCC" w:fill="FFFFFF"/>
            <w:vAlign w:val="center"/>
            <w:hideMark/>
          </w:tcPr>
          <w:p w14:paraId="71EF95E7"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76</w:t>
            </w:r>
          </w:p>
        </w:tc>
        <w:tc>
          <w:tcPr>
            <w:tcW w:w="1239" w:type="dxa"/>
            <w:tcBorders>
              <w:top w:val="single" w:sz="4" w:space="0" w:color="EDEDED"/>
              <w:left w:val="nil"/>
              <w:bottom w:val="single" w:sz="4" w:space="0" w:color="EDEDED"/>
              <w:right w:val="single" w:sz="8" w:space="0" w:color="A5A5A5"/>
            </w:tcBorders>
            <w:shd w:val="clear" w:color="FFFFCC" w:fill="FFFFFF"/>
            <w:vAlign w:val="center"/>
            <w:hideMark/>
          </w:tcPr>
          <w:p w14:paraId="0F56AB91"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26%</w:t>
            </w:r>
          </w:p>
        </w:tc>
        <w:tc>
          <w:tcPr>
            <w:tcW w:w="1239" w:type="dxa"/>
            <w:tcBorders>
              <w:top w:val="single" w:sz="4" w:space="0" w:color="EDEDED"/>
              <w:left w:val="nil"/>
              <w:bottom w:val="single" w:sz="4" w:space="0" w:color="EDEDED"/>
              <w:right w:val="nil"/>
            </w:tcBorders>
            <w:shd w:val="clear" w:color="FFFFCC" w:fill="FFFFFF"/>
            <w:vAlign w:val="center"/>
            <w:hideMark/>
          </w:tcPr>
          <w:p w14:paraId="0B009BD7"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8</w:t>
            </w:r>
          </w:p>
        </w:tc>
        <w:tc>
          <w:tcPr>
            <w:tcW w:w="1239" w:type="dxa"/>
            <w:tcBorders>
              <w:top w:val="single" w:sz="4" w:space="0" w:color="EDEDED"/>
              <w:left w:val="nil"/>
              <w:bottom w:val="single" w:sz="4" w:space="0" w:color="EDEDED"/>
              <w:right w:val="single" w:sz="8" w:space="0" w:color="A5A5A5"/>
            </w:tcBorders>
            <w:shd w:val="clear" w:color="FFFFCC" w:fill="FFFFFF"/>
            <w:vAlign w:val="center"/>
            <w:hideMark/>
          </w:tcPr>
          <w:p w14:paraId="3167497E"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25%</w:t>
            </w:r>
          </w:p>
        </w:tc>
        <w:tc>
          <w:tcPr>
            <w:tcW w:w="1239" w:type="dxa"/>
            <w:tcBorders>
              <w:top w:val="single" w:sz="4" w:space="0" w:color="EDEDED"/>
              <w:left w:val="nil"/>
              <w:bottom w:val="single" w:sz="4" w:space="0" w:color="EDEDED"/>
              <w:right w:val="nil"/>
            </w:tcBorders>
            <w:shd w:val="clear" w:color="FFFFCC" w:fill="FFFFFF"/>
            <w:vAlign w:val="center"/>
            <w:hideMark/>
          </w:tcPr>
          <w:p w14:paraId="627B3E10"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5</w:t>
            </w:r>
          </w:p>
        </w:tc>
        <w:tc>
          <w:tcPr>
            <w:tcW w:w="1239" w:type="dxa"/>
            <w:tcBorders>
              <w:top w:val="single" w:sz="4" w:space="0" w:color="EDEDED"/>
              <w:left w:val="nil"/>
              <w:bottom w:val="single" w:sz="4" w:space="0" w:color="EDEDED"/>
              <w:right w:val="single" w:sz="12" w:space="0" w:color="auto"/>
            </w:tcBorders>
            <w:shd w:val="clear" w:color="FFFFCC" w:fill="FFFFFF"/>
            <w:vAlign w:val="center"/>
            <w:hideMark/>
          </w:tcPr>
          <w:p w14:paraId="2D08DD1B" w14:textId="77777777" w:rsidR="00027D8F" w:rsidRPr="00EA0795" w:rsidRDefault="00027D8F" w:rsidP="00027D8F">
            <w:pPr>
              <w:spacing w:after="0" w:line="240" w:lineRule="auto"/>
              <w:jc w:val="center"/>
              <w:rPr>
                <w:rFonts w:ascii="Arial" w:eastAsia="Times New Roman" w:hAnsi="Arial" w:cs="Arial"/>
                <w:b/>
                <w:bCs/>
                <w:color w:val="7B7B7B"/>
                <w:sz w:val="20"/>
                <w:szCs w:val="20"/>
                <w:lang w:val="en-GB" w:eastAsia="en-GB"/>
              </w:rPr>
            </w:pPr>
            <w:r w:rsidRPr="00EA0795">
              <w:rPr>
                <w:rFonts w:ascii="Arial" w:eastAsia="Times New Roman" w:hAnsi="Arial" w:cs="Arial"/>
                <w:b/>
                <w:bCs/>
                <w:color w:val="7B7B7B"/>
                <w:sz w:val="20"/>
                <w:szCs w:val="20"/>
                <w:lang w:val="en-GB" w:eastAsia="en-GB"/>
              </w:rPr>
              <w:t>23%</w:t>
            </w:r>
          </w:p>
        </w:tc>
      </w:tr>
      <w:tr w:rsidR="00027D8F" w:rsidRPr="00EA0795" w14:paraId="22EEDFE5" w14:textId="77777777" w:rsidTr="002A0182">
        <w:trPr>
          <w:trHeight w:val="161"/>
        </w:trPr>
        <w:tc>
          <w:tcPr>
            <w:tcW w:w="806" w:type="dxa"/>
            <w:tcBorders>
              <w:top w:val="single" w:sz="8" w:space="0" w:color="A5A5A5"/>
              <w:left w:val="single" w:sz="12" w:space="0" w:color="auto"/>
              <w:bottom w:val="single" w:sz="12" w:space="0" w:color="auto"/>
              <w:right w:val="single" w:sz="4" w:space="0" w:color="A5A5A5"/>
            </w:tcBorders>
            <w:shd w:val="clear" w:color="FFFFCC" w:fill="FFFFFF"/>
            <w:vAlign w:val="center"/>
            <w:hideMark/>
          </w:tcPr>
          <w:p w14:paraId="3A547FC6" w14:textId="77777777" w:rsidR="00027D8F" w:rsidRPr="00EA0795" w:rsidRDefault="00027D8F" w:rsidP="00027D8F">
            <w:pPr>
              <w:spacing w:after="0" w:line="240" w:lineRule="auto"/>
              <w:jc w:val="center"/>
              <w:rPr>
                <w:rFonts w:ascii="Arial" w:eastAsia="Times New Roman" w:hAnsi="Arial" w:cs="Arial"/>
                <w:b/>
                <w:bCs/>
                <w:color w:val="000000"/>
                <w:sz w:val="20"/>
                <w:szCs w:val="20"/>
                <w:lang w:val="en-GB" w:eastAsia="en-GB"/>
              </w:rPr>
            </w:pPr>
            <w:r w:rsidRPr="00EA0795">
              <w:rPr>
                <w:rFonts w:ascii="Arial" w:eastAsia="Times New Roman" w:hAnsi="Arial" w:cs="Arial"/>
                <w:b/>
                <w:bCs/>
                <w:color w:val="000000"/>
                <w:sz w:val="20"/>
                <w:szCs w:val="20"/>
                <w:lang w:val="en-GB" w:eastAsia="en-GB"/>
              </w:rPr>
              <w:t>Total</w:t>
            </w:r>
          </w:p>
        </w:tc>
        <w:tc>
          <w:tcPr>
            <w:tcW w:w="1239" w:type="dxa"/>
            <w:tcBorders>
              <w:top w:val="single" w:sz="8" w:space="0" w:color="A5A5A5"/>
              <w:left w:val="nil"/>
              <w:bottom w:val="single" w:sz="12" w:space="0" w:color="auto"/>
              <w:right w:val="nil"/>
            </w:tcBorders>
            <w:shd w:val="clear" w:color="FFFFCC" w:fill="FFFFFF"/>
            <w:vAlign w:val="center"/>
            <w:hideMark/>
          </w:tcPr>
          <w:p w14:paraId="56B69F54" w14:textId="77777777" w:rsidR="00027D8F" w:rsidRPr="00EA0795" w:rsidRDefault="00027D8F" w:rsidP="00027D8F">
            <w:pPr>
              <w:spacing w:after="0" w:line="240" w:lineRule="auto"/>
              <w:jc w:val="center"/>
              <w:rPr>
                <w:rFonts w:ascii="Arial" w:eastAsia="Times New Roman" w:hAnsi="Arial" w:cs="Arial"/>
                <w:b/>
                <w:bCs/>
                <w:color w:val="000000"/>
                <w:sz w:val="20"/>
                <w:szCs w:val="20"/>
                <w:lang w:val="en-GB" w:eastAsia="en-GB"/>
              </w:rPr>
            </w:pPr>
            <w:r w:rsidRPr="00EA0795">
              <w:rPr>
                <w:rFonts w:ascii="Arial" w:eastAsia="Times New Roman" w:hAnsi="Arial" w:cs="Arial"/>
                <w:b/>
                <w:bCs/>
                <w:color w:val="000000"/>
                <w:sz w:val="20"/>
                <w:szCs w:val="20"/>
                <w:lang w:val="en-GB" w:eastAsia="en-GB"/>
              </w:rPr>
              <w:t>293</w:t>
            </w:r>
          </w:p>
        </w:tc>
        <w:tc>
          <w:tcPr>
            <w:tcW w:w="1239" w:type="dxa"/>
            <w:tcBorders>
              <w:top w:val="single" w:sz="8" w:space="0" w:color="A5A5A5"/>
              <w:left w:val="nil"/>
              <w:bottom w:val="single" w:sz="12" w:space="0" w:color="auto"/>
              <w:right w:val="single" w:sz="8" w:space="0" w:color="A5A5A5"/>
            </w:tcBorders>
            <w:shd w:val="clear" w:color="FFFFCC" w:fill="FFFFFF"/>
            <w:vAlign w:val="center"/>
            <w:hideMark/>
          </w:tcPr>
          <w:p w14:paraId="370B2F89" w14:textId="77777777" w:rsidR="00027D8F" w:rsidRPr="00EA0795" w:rsidRDefault="00027D8F" w:rsidP="00027D8F">
            <w:pPr>
              <w:spacing w:after="0" w:line="240" w:lineRule="auto"/>
              <w:jc w:val="center"/>
              <w:rPr>
                <w:rFonts w:ascii="Arial" w:eastAsia="Times New Roman" w:hAnsi="Arial" w:cs="Arial"/>
                <w:b/>
                <w:bCs/>
                <w:color w:val="000000"/>
                <w:sz w:val="20"/>
                <w:szCs w:val="20"/>
                <w:lang w:val="en-GB" w:eastAsia="en-GB"/>
              </w:rPr>
            </w:pPr>
            <w:r w:rsidRPr="00EA0795">
              <w:rPr>
                <w:rFonts w:ascii="Arial" w:eastAsia="Times New Roman" w:hAnsi="Arial" w:cs="Arial"/>
                <w:b/>
                <w:bCs/>
                <w:color w:val="000000"/>
                <w:sz w:val="20"/>
                <w:szCs w:val="20"/>
                <w:lang w:val="en-GB" w:eastAsia="en-GB"/>
              </w:rPr>
              <w:t>100%</w:t>
            </w:r>
          </w:p>
        </w:tc>
        <w:tc>
          <w:tcPr>
            <w:tcW w:w="1239" w:type="dxa"/>
            <w:tcBorders>
              <w:top w:val="single" w:sz="8" w:space="0" w:color="A5A5A5"/>
              <w:left w:val="nil"/>
              <w:bottom w:val="single" w:sz="12" w:space="0" w:color="auto"/>
              <w:right w:val="nil"/>
            </w:tcBorders>
            <w:shd w:val="clear" w:color="FFFFCC" w:fill="FFFFFF"/>
            <w:vAlign w:val="center"/>
            <w:hideMark/>
          </w:tcPr>
          <w:p w14:paraId="432B6254" w14:textId="77777777" w:rsidR="00027D8F" w:rsidRPr="00EA0795" w:rsidRDefault="00027D8F" w:rsidP="00027D8F">
            <w:pPr>
              <w:spacing w:after="0" w:line="240" w:lineRule="auto"/>
              <w:jc w:val="center"/>
              <w:rPr>
                <w:rFonts w:ascii="Arial" w:eastAsia="Times New Roman" w:hAnsi="Arial" w:cs="Arial"/>
                <w:b/>
                <w:bCs/>
                <w:color w:val="000000"/>
                <w:sz w:val="20"/>
                <w:szCs w:val="20"/>
                <w:lang w:val="en-GB" w:eastAsia="en-GB"/>
              </w:rPr>
            </w:pPr>
            <w:r w:rsidRPr="00EA0795">
              <w:rPr>
                <w:rFonts w:ascii="Arial" w:eastAsia="Times New Roman" w:hAnsi="Arial" w:cs="Arial"/>
                <w:b/>
                <w:bCs/>
                <w:color w:val="000000"/>
                <w:sz w:val="20"/>
                <w:szCs w:val="20"/>
                <w:lang w:val="en-GB" w:eastAsia="en-GB"/>
              </w:rPr>
              <w:t>32</w:t>
            </w:r>
          </w:p>
        </w:tc>
        <w:tc>
          <w:tcPr>
            <w:tcW w:w="1239" w:type="dxa"/>
            <w:tcBorders>
              <w:top w:val="single" w:sz="8" w:space="0" w:color="A5A5A5"/>
              <w:left w:val="nil"/>
              <w:bottom w:val="single" w:sz="12" w:space="0" w:color="auto"/>
              <w:right w:val="single" w:sz="8" w:space="0" w:color="A5A5A5"/>
            </w:tcBorders>
            <w:shd w:val="clear" w:color="FFFFCC" w:fill="FFFFFF"/>
            <w:vAlign w:val="center"/>
            <w:hideMark/>
          </w:tcPr>
          <w:p w14:paraId="7267F5E5" w14:textId="77777777" w:rsidR="00027D8F" w:rsidRPr="00EA0795" w:rsidRDefault="00027D8F" w:rsidP="00027D8F">
            <w:pPr>
              <w:spacing w:after="0" w:line="240" w:lineRule="auto"/>
              <w:jc w:val="center"/>
              <w:rPr>
                <w:rFonts w:ascii="Arial" w:eastAsia="Times New Roman" w:hAnsi="Arial" w:cs="Arial"/>
                <w:b/>
                <w:bCs/>
                <w:color w:val="000000"/>
                <w:sz w:val="20"/>
                <w:szCs w:val="20"/>
                <w:lang w:val="en-GB" w:eastAsia="en-GB"/>
              </w:rPr>
            </w:pPr>
            <w:r w:rsidRPr="00EA0795">
              <w:rPr>
                <w:rFonts w:ascii="Arial" w:eastAsia="Times New Roman" w:hAnsi="Arial" w:cs="Arial"/>
                <w:b/>
                <w:bCs/>
                <w:color w:val="000000"/>
                <w:sz w:val="20"/>
                <w:szCs w:val="20"/>
                <w:lang w:val="en-GB" w:eastAsia="en-GB"/>
              </w:rPr>
              <w:t>100%</w:t>
            </w:r>
          </w:p>
        </w:tc>
        <w:tc>
          <w:tcPr>
            <w:tcW w:w="1239" w:type="dxa"/>
            <w:tcBorders>
              <w:top w:val="single" w:sz="8" w:space="0" w:color="A5A5A5"/>
              <w:left w:val="nil"/>
              <w:bottom w:val="single" w:sz="12" w:space="0" w:color="auto"/>
              <w:right w:val="nil"/>
            </w:tcBorders>
            <w:shd w:val="clear" w:color="FFFFCC" w:fill="FFFFFF"/>
            <w:vAlign w:val="center"/>
            <w:hideMark/>
          </w:tcPr>
          <w:p w14:paraId="19515A0A" w14:textId="77777777" w:rsidR="00027D8F" w:rsidRPr="00EA0795" w:rsidRDefault="00027D8F" w:rsidP="00027D8F">
            <w:pPr>
              <w:spacing w:after="0" w:line="240" w:lineRule="auto"/>
              <w:jc w:val="center"/>
              <w:rPr>
                <w:rFonts w:ascii="Arial" w:eastAsia="Times New Roman" w:hAnsi="Arial" w:cs="Arial"/>
                <w:b/>
                <w:bCs/>
                <w:color w:val="000000"/>
                <w:sz w:val="20"/>
                <w:szCs w:val="20"/>
                <w:lang w:val="en-GB" w:eastAsia="en-GB"/>
              </w:rPr>
            </w:pPr>
            <w:r w:rsidRPr="00EA0795">
              <w:rPr>
                <w:rFonts w:ascii="Arial" w:eastAsia="Times New Roman" w:hAnsi="Arial" w:cs="Arial"/>
                <w:b/>
                <w:bCs/>
                <w:color w:val="000000"/>
                <w:sz w:val="20"/>
                <w:szCs w:val="20"/>
                <w:lang w:val="en-GB" w:eastAsia="en-GB"/>
              </w:rPr>
              <w:t>22</w:t>
            </w:r>
          </w:p>
        </w:tc>
        <w:tc>
          <w:tcPr>
            <w:tcW w:w="1239" w:type="dxa"/>
            <w:tcBorders>
              <w:top w:val="single" w:sz="8" w:space="0" w:color="A5A5A5"/>
              <w:left w:val="nil"/>
              <w:bottom w:val="single" w:sz="12" w:space="0" w:color="auto"/>
              <w:right w:val="single" w:sz="12" w:space="0" w:color="auto"/>
            </w:tcBorders>
            <w:shd w:val="clear" w:color="FFFFCC" w:fill="FFFFFF"/>
            <w:vAlign w:val="center"/>
            <w:hideMark/>
          </w:tcPr>
          <w:p w14:paraId="60F7F13F" w14:textId="77777777" w:rsidR="00027D8F" w:rsidRPr="00EA0795" w:rsidRDefault="00027D8F" w:rsidP="00027D8F">
            <w:pPr>
              <w:keepNext/>
              <w:spacing w:after="0" w:line="240" w:lineRule="auto"/>
              <w:jc w:val="center"/>
              <w:rPr>
                <w:rFonts w:ascii="Arial" w:eastAsia="Times New Roman" w:hAnsi="Arial" w:cs="Arial"/>
                <w:b/>
                <w:bCs/>
                <w:color w:val="000000"/>
                <w:sz w:val="20"/>
                <w:szCs w:val="20"/>
                <w:lang w:val="en-GB" w:eastAsia="en-GB"/>
              </w:rPr>
            </w:pPr>
            <w:r w:rsidRPr="00EA0795">
              <w:rPr>
                <w:rFonts w:ascii="Arial" w:eastAsia="Times New Roman" w:hAnsi="Arial" w:cs="Arial"/>
                <w:b/>
                <w:bCs/>
                <w:color w:val="000000"/>
                <w:sz w:val="20"/>
                <w:szCs w:val="20"/>
                <w:lang w:val="en-GB" w:eastAsia="en-GB"/>
              </w:rPr>
              <w:t>100%</w:t>
            </w:r>
          </w:p>
        </w:tc>
      </w:tr>
    </w:tbl>
    <w:p w14:paraId="0BF9214D" w14:textId="0EEC478E" w:rsidR="005A1BFE" w:rsidRDefault="00027D8F" w:rsidP="00D1119D">
      <w:pPr>
        <w:pStyle w:val="Caption"/>
        <w:spacing w:after="2280"/>
      </w:pPr>
      <w:bookmarkStart w:id="105" w:name="_Toc488087943"/>
      <w:bookmarkStart w:id="106" w:name="_Toc488087989"/>
      <w:bookmarkStart w:id="107" w:name="_Toc488088100"/>
      <w:r>
        <w:t xml:space="preserve">Figure </w:t>
      </w:r>
      <w:r>
        <w:fldChar w:fldCharType="begin"/>
      </w:r>
      <w:r>
        <w:instrText xml:space="preserve"> SEQ Figure \* ARABIC </w:instrText>
      </w:r>
      <w:r>
        <w:fldChar w:fldCharType="separate"/>
      </w:r>
      <w:r w:rsidR="007623F1">
        <w:rPr>
          <w:noProof/>
        </w:rPr>
        <w:t>4</w:t>
      </w:r>
      <w:r>
        <w:fldChar w:fldCharType="end"/>
      </w:r>
      <w:r>
        <w:t xml:space="preserve"> – Constituent countries S167 grades</w:t>
      </w:r>
      <w:bookmarkEnd w:id="105"/>
      <w:bookmarkEnd w:id="106"/>
      <w:bookmarkEnd w:id="107"/>
    </w:p>
    <w:p w14:paraId="15FAA80C" w14:textId="77777777" w:rsidR="00B477A2" w:rsidRDefault="00B477A2" w:rsidP="00B477A2">
      <w:pPr>
        <w:pStyle w:val="Caption"/>
      </w:pPr>
      <w:bookmarkStart w:id="108" w:name="_Toc488088067"/>
    </w:p>
    <w:p w14:paraId="74C33CA9" w14:textId="26940E9C" w:rsidR="002A0182" w:rsidRDefault="002A0182" w:rsidP="00B477A2">
      <w:pPr>
        <w:pStyle w:val="Caption"/>
      </w:pPr>
      <w:r>
        <w:t xml:space="preserve">Table </w:t>
      </w:r>
      <w:r>
        <w:fldChar w:fldCharType="begin"/>
      </w:r>
      <w:r>
        <w:instrText xml:space="preserve"> SEQ Table \* ARABIC </w:instrText>
      </w:r>
      <w:r>
        <w:fldChar w:fldCharType="separate"/>
      </w:r>
      <w:r>
        <w:rPr>
          <w:noProof/>
        </w:rPr>
        <w:t>7</w:t>
      </w:r>
      <w:r>
        <w:fldChar w:fldCharType="end"/>
      </w:r>
      <w:r>
        <w:t xml:space="preserve"> – Constituent countries S167 grades</w:t>
      </w:r>
      <w:bookmarkEnd w:id="108"/>
    </w:p>
    <w:p w14:paraId="6F7F34FA" w14:textId="77777777" w:rsidR="005A1BFE" w:rsidRDefault="005A1BFE">
      <w:pPr>
        <w:spacing w:after="0" w:line="240" w:lineRule="auto"/>
        <w:jc w:val="left"/>
      </w:pPr>
    </w:p>
    <w:p w14:paraId="095C38FE" w14:textId="77777777" w:rsidR="002F15E4" w:rsidRDefault="005A1BFE" w:rsidP="005A1BFE">
      <w:pPr>
        <w:jc w:val="left"/>
      </w:pPr>
      <w:r>
        <w:t>The proportion of bodies that have no current intent to implement S167</w:t>
      </w:r>
      <w:r w:rsidR="00AF5036">
        <w:t xml:space="preserve"> seems uniform across Great Britain</w:t>
      </w:r>
      <w:r>
        <w:t xml:space="preserve">. The </w:t>
      </w:r>
      <w:r w:rsidR="00A66F09">
        <w:t>most significant</w:t>
      </w:r>
      <w:r>
        <w:t xml:space="preserve"> variation appears to be amongst bodies that have yet to decide whether to implement S167</w:t>
      </w:r>
      <w:r w:rsidR="00AF5036">
        <w:t>.</w:t>
      </w:r>
      <w:r>
        <w:t xml:space="preserve"> Scottish authorities </w:t>
      </w:r>
      <w:r w:rsidR="00AF5036">
        <w:t>are disproportionately indecisive</w:t>
      </w:r>
      <w:r>
        <w:t xml:space="preserve">. </w:t>
      </w:r>
    </w:p>
    <w:p w14:paraId="32032B69" w14:textId="77777777" w:rsidR="005A1BFE" w:rsidRDefault="00B26373" w:rsidP="005A1BFE">
      <w:pPr>
        <w:jc w:val="left"/>
        <w:sectPr w:rsidR="005A1BFE" w:rsidSect="00F32C8A">
          <w:footnotePr>
            <w:pos w:val="beneathText"/>
          </w:footnotePr>
          <w:pgSz w:w="12240" w:h="15840"/>
          <w:pgMar w:top="1440" w:right="1440" w:bottom="1440" w:left="1440" w:header="720" w:footer="720" w:gutter="0"/>
          <w:cols w:space="720"/>
          <w:noEndnote/>
          <w:docGrid w:linePitch="360"/>
        </w:sectPr>
      </w:pPr>
      <w:r>
        <w:t xml:space="preserve">A greater proportion of </w:t>
      </w:r>
      <w:r w:rsidR="005A1BFE">
        <w:t>Engl</w:t>
      </w:r>
      <w:r>
        <w:t>ish</w:t>
      </w:r>
      <w:r w:rsidR="005A1BFE">
        <w:t xml:space="preserve"> and W</w:t>
      </w:r>
      <w:r>
        <w:t>elsh</w:t>
      </w:r>
      <w:r w:rsidR="005A1BFE">
        <w:t xml:space="preserve"> </w:t>
      </w:r>
      <w:r>
        <w:t>authorities</w:t>
      </w:r>
      <w:r w:rsidR="00A66F09">
        <w:t xml:space="preserve"> than Scottish ones</w:t>
      </w:r>
      <w:r>
        <w:t xml:space="preserve"> </w:t>
      </w:r>
      <w:r w:rsidR="005A1BFE">
        <w:t>have</w:t>
      </w:r>
      <w:r>
        <w:t xml:space="preserve"> already </w:t>
      </w:r>
      <w:r w:rsidR="00A66F09">
        <w:t>implemented S167.</w:t>
      </w:r>
    </w:p>
    <w:p w14:paraId="6D834D0A" w14:textId="77777777" w:rsidR="00027D8F" w:rsidRDefault="00BD361D" w:rsidP="00027D8F">
      <w:pPr>
        <w:keepNext/>
        <w:jc w:val="center"/>
      </w:pPr>
      <w:r>
        <w:rPr>
          <w:noProof/>
        </w:rPr>
        <w:lastRenderedPageBreak/>
        <w:drawing>
          <wp:inline distT="0" distB="0" distL="0" distR="0" wp14:anchorId="0457AAD0" wp14:editId="5F36839A">
            <wp:extent cx="6685811" cy="8620125"/>
            <wp:effectExtent l="114300" t="114300" r="210820" b="200025"/>
            <wp:docPr id="12" name="Picture 6" descr="GB map coloured to show S167 grade - Green to Red A to E." title="Map: Taxi Licensing authorities' approach to S167 Equality Act">
              <a:extLst xmlns:a="http://schemas.openxmlformats.org/drawingml/2006/main">
                <a:ext uri="{FF2B5EF4-FFF2-40B4-BE49-F238E27FC236}">
                  <a16:creationId xmlns:a16="http://schemas.microsoft.com/office/drawing/2014/main" id="{3D1DCE74-50E2-40E8-9550-4F1013E639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3D1DCE74-50E2-40E8-9550-4F1013E6394C}"/>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702154" cy="8641197"/>
                    </a:xfrm>
                    <a:prstGeom prst="rect">
                      <a:avLst/>
                    </a:prstGeom>
                    <a:ln w="88900" cap="sq" cmpd="thickThin">
                      <a:solidFill>
                        <a:srgbClr val="000000"/>
                      </a:solidFill>
                      <a:prstDash val="solid"/>
                      <a:miter lim="800000"/>
                    </a:ln>
                    <a:effectLst>
                      <a:outerShdw blurRad="50800" dist="63500" dir="2700000" algn="tl" rotWithShape="0">
                        <a:prstClr val="black">
                          <a:alpha val="40000"/>
                        </a:prstClr>
                      </a:outerShdw>
                    </a:effectLst>
                  </pic:spPr>
                </pic:pic>
              </a:graphicData>
            </a:graphic>
          </wp:inline>
        </w:drawing>
      </w:r>
    </w:p>
    <w:p w14:paraId="3EA52B65" w14:textId="415653E7" w:rsidR="005A1BFE" w:rsidRDefault="00027D8F" w:rsidP="00B477A2">
      <w:pPr>
        <w:pStyle w:val="Caption"/>
        <w:sectPr w:rsidR="005A1BFE" w:rsidSect="00F32C8A">
          <w:footnotePr>
            <w:pos w:val="beneathText"/>
          </w:footnotePr>
          <w:pgSz w:w="12240" w:h="15840"/>
          <w:pgMar w:top="567" w:right="425" w:bottom="567" w:left="425" w:header="284" w:footer="0" w:gutter="0"/>
          <w:cols w:space="720"/>
          <w:noEndnote/>
          <w:titlePg/>
          <w:docGrid w:linePitch="360"/>
        </w:sectPr>
      </w:pPr>
      <w:bookmarkStart w:id="109" w:name="_Toc488088121"/>
      <w:r>
        <w:t xml:space="preserve">Map  </w:t>
      </w:r>
      <w:r>
        <w:fldChar w:fldCharType="begin"/>
      </w:r>
      <w:r>
        <w:instrText xml:space="preserve"> SEQ Map_ \* ARABIC </w:instrText>
      </w:r>
      <w:r>
        <w:fldChar w:fldCharType="separate"/>
      </w:r>
      <w:r w:rsidR="007865A5">
        <w:rPr>
          <w:noProof/>
        </w:rPr>
        <w:t>2</w:t>
      </w:r>
      <w:r>
        <w:fldChar w:fldCharType="end"/>
      </w:r>
      <w:r>
        <w:t xml:space="preserve"> – S167 grades</w:t>
      </w:r>
      <w:bookmarkEnd w:id="109"/>
    </w:p>
    <w:p w14:paraId="617E89C5" w14:textId="4D133D3E" w:rsidR="005C032A" w:rsidRDefault="00271CDF" w:rsidP="005C032A">
      <w:pPr>
        <w:pStyle w:val="Heading2"/>
      </w:pPr>
      <w:bookmarkStart w:id="110" w:name="_Toc488088773"/>
      <w:bookmarkStart w:id="111" w:name="_Toc488093161"/>
      <w:bookmarkStart w:id="112" w:name="_Toc488093681"/>
      <w:r>
        <w:lastRenderedPageBreak/>
        <w:t>Rural: Urban</w:t>
      </w:r>
      <w:r w:rsidR="005C032A">
        <w:t xml:space="preserve"> category and S167 intent</w:t>
      </w:r>
      <w:bookmarkEnd w:id="110"/>
      <w:bookmarkEnd w:id="111"/>
      <w:bookmarkEnd w:id="112"/>
    </w:p>
    <w:p w14:paraId="4E7840BA" w14:textId="77777777" w:rsidR="005C032A" w:rsidRDefault="005C032A" w:rsidP="005C032A">
      <w:r>
        <w:t xml:space="preserve">There is little difference between </w:t>
      </w:r>
      <w:r w:rsidR="00575516">
        <w:t xml:space="preserve">authorities’ </w:t>
      </w:r>
      <w:r>
        <w:t xml:space="preserve">S167 intent on </w:t>
      </w:r>
      <w:r w:rsidR="00575516">
        <w:t>a</w:t>
      </w:r>
      <w:r w:rsidR="00B26373">
        <w:t xml:space="preserve"> </w:t>
      </w:r>
      <w:r>
        <w:t xml:space="preserve">binary </w:t>
      </w:r>
      <w:r w:rsidR="00271CDF">
        <w:t>Rural: Urban</w:t>
      </w:r>
      <w:r>
        <w:t xml:space="preserve"> basis:</w:t>
      </w:r>
    </w:p>
    <w:tbl>
      <w:tblPr>
        <w:tblW w:w="3392" w:type="dxa"/>
        <w:jc w:val="center"/>
        <w:tblCellMar>
          <w:top w:w="15" w:type="dxa"/>
          <w:bottom w:w="15" w:type="dxa"/>
        </w:tblCellMar>
        <w:tblLook w:val="04A0" w:firstRow="1" w:lastRow="0" w:firstColumn="1" w:lastColumn="0" w:noHBand="0" w:noVBand="1"/>
      </w:tblPr>
      <w:tblGrid>
        <w:gridCol w:w="1380"/>
        <w:gridCol w:w="636"/>
        <w:gridCol w:w="648"/>
        <w:gridCol w:w="728"/>
      </w:tblGrid>
      <w:tr w:rsidR="002A4449" w:rsidRPr="002A4449" w14:paraId="6C1A6C69" w14:textId="77777777" w:rsidTr="00E97A33">
        <w:trPr>
          <w:trHeight w:val="270"/>
          <w:jc w:val="center"/>
        </w:trPr>
        <w:tc>
          <w:tcPr>
            <w:tcW w:w="1408" w:type="dxa"/>
            <w:tcBorders>
              <w:top w:val="single" w:sz="8" w:space="0" w:color="auto"/>
              <w:left w:val="single" w:sz="8" w:space="0" w:color="auto"/>
              <w:bottom w:val="single" w:sz="4" w:space="0" w:color="FFFFFF"/>
            </w:tcBorders>
            <w:shd w:val="clear" w:color="FFFFCC" w:fill="FFFFFF"/>
            <w:vAlign w:val="center"/>
            <w:hideMark/>
          </w:tcPr>
          <w:p w14:paraId="2597DD8F" w14:textId="51C2E901" w:rsidR="002A4449" w:rsidRPr="002A4449" w:rsidRDefault="002A4449" w:rsidP="002A4449">
            <w:pPr>
              <w:spacing w:after="0" w:line="240" w:lineRule="auto"/>
              <w:jc w:val="center"/>
              <w:rPr>
                <w:rFonts w:ascii="Arial" w:eastAsia="Times New Roman" w:hAnsi="Arial" w:cs="Arial"/>
                <w:b/>
                <w:bCs/>
                <w:color w:val="000000"/>
                <w:sz w:val="20"/>
                <w:szCs w:val="20"/>
                <w:lang w:val="en-GB" w:eastAsia="en-GB"/>
              </w:rPr>
            </w:pPr>
            <w:bookmarkStart w:id="113" w:name="_Toc488088068"/>
          </w:p>
        </w:tc>
        <w:tc>
          <w:tcPr>
            <w:tcW w:w="1473" w:type="dxa"/>
            <w:gridSpan w:val="2"/>
            <w:tcBorders>
              <w:top w:val="single" w:sz="8" w:space="0" w:color="auto"/>
              <w:bottom w:val="single" w:sz="4" w:space="0" w:color="FFFFFF"/>
              <w:right w:val="nil"/>
            </w:tcBorders>
            <w:shd w:val="clear" w:color="FFFFCC" w:fill="FFFFFF"/>
            <w:vAlign w:val="center"/>
            <w:hideMark/>
          </w:tcPr>
          <w:p w14:paraId="0DF3DC15" w14:textId="0A07DF95" w:rsidR="002A4449" w:rsidRPr="002A4449" w:rsidRDefault="002A4449" w:rsidP="002A4449">
            <w:pPr>
              <w:spacing w:after="0" w:line="240" w:lineRule="auto"/>
              <w:jc w:val="center"/>
              <w:rPr>
                <w:rFonts w:ascii="Arial" w:eastAsia="Times New Roman" w:hAnsi="Arial" w:cs="Arial"/>
                <w:b/>
                <w:bCs/>
                <w:color w:val="000000"/>
                <w:sz w:val="20"/>
                <w:szCs w:val="20"/>
                <w:lang w:val="en-GB" w:eastAsia="en-GB"/>
              </w:rPr>
            </w:pPr>
            <w:r w:rsidRPr="002A4449">
              <w:rPr>
                <w:rFonts w:ascii="Arial" w:eastAsia="Times New Roman" w:hAnsi="Arial" w:cs="Arial"/>
                <w:b/>
                <w:bCs/>
                <w:color w:val="000000"/>
                <w:sz w:val="20"/>
                <w:szCs w:val="20"/>
                <w:lang w:val="en-GB" w:eastAsia="en-GB"/>
              </w:rPr>
              <w:t>s167 intent</w:t>
            </w:r>
          </w:p>
        </w:tc>
        <w:tc>
          <w:tcPr>
            <w:tcW w:w="511" w:type="dxa"/>
            <w:tcBorders>
              <w:top w:val="single" w:sz="8" w:space="0" w:color="auto"/>
              <w:left w:val="nil"/>
              <w:bottom w:val="single" w:sz="4" w:space="0" w:color="FFFFFF"/>
              <w:right w:val="single" w:sz="8" w:space="0" w:color="auto"/>
            </w:tcBorders>
            <w:shd w:val="clear" w:color="FFFFCC" w:fill="FFFFFF"/>
            <w:vAlign w:val="center"/>
            <w:hideMark/>
          </w:tcPr>
          <w:p w14:paraId="5F4EC64D" w14:textId="77777777" w:rsidR="002A4449" w:rsidRPr="002A4449" w:rsidRDefault="002A4449" w:rsidP="002A4449">
            <w:pPr>
              <w:spacing w:after="0" w:line="240" w:lineRule="auto"/>
              <w:jc w:val="center"/>
              <w:rPr>
                <w:rFonts w:ascii="Times New Roman" w:eastAsia="Times New Roman" w:hAnsi="Times New Roman"/>
                <w:sz w:val="20"/>
                <w:szCs w:val="20"/>
                <w:lang w:val="en-GB" w:eastAsia="en-GB"/>
              </w:rPr>
            </w:pPr>
          </w:p>
        </w:tc>
      </w:tr>
      <w:tr w:rsidR="002A4449" w:rsidRPr="002A4449" w14:paraId="1A498A8F" w14:textId="77777777" w:rsidTr="002A4449">
        <w:trPr>
          <w:trHeight w:val="255"/>
          <w:jc w:val="center"/>
        </w:trPr>
        <w:tc>
          <w:tcPr>
            <w:tcW w:w="1408" w:type="dxa"/>
            <w:tcBorders>
              <w:top w:val="single" w:sz="4" w:space="0" w:color="FFFFFF"/>
              <w:left w:val="single" w:sz="8" w:space="0" w:color="auto"/>
              <w:bottom w:val="single" w:sz="8" w:space="0" w:color="A5A5A5"/>
              <w:right w:val="single" w:sz="4" w:space="0" w:color="A5A5A5"/>
            </w:tcBorders>
            <w:shd w:val="clear" w:color="FFFFCC" w:fill="FFFFFF"/>
            <w:vAlign w:val="center"/>
            <w:hideMark/>
          </w:tcPr>
          <w:p w14:paraId="4CBDDC53" w14:textId="77777777" w:rsidR="002A4449" w:rsidRPr="002A4449" w:rsidRDefault="002A4449" w:rsidP="002A4449">
            <w:pPr>
              <w:spacing w:after="0" w:line="240" w:lineRule="auto"/>
              <w:jc w:val="center"/>
              <w:rPr>
                <w:rFonts w:ascii="Arial" w:eastAsia="Times New Roman" w:hAnsi="Arial" w:cs="Arial"/>
                <w:b/>
                <w:bCs/>
                <w:color w:val="000000"/>
                <w:sz w:val="20"/>
                <w:szCs w:val="20"/>
                <w:lang w:val="en-GB" w:eastAsia="en-GB"/>
              </w:rPr>
            </w:pPr>
            <w:r w:rsidRPr="002A4449">
              <w:rPr>
                <w:rFonts w:ascii="Arial" w:eastAsia="Times New Roman" w:hAnsi="Arial" w:cs="Arial"/>
                <w:b/>
                <w:bCs/>
                <w:color w:val="000000"/>
                <w:sz w:val="20"/>
                <w:szCs w:val="20"/>
                <w:lang w:val="en-GB" w:eastAsia="en-GB"/>
              </w:rPr>
              <w:t>Rural:Urban</w:t>
            </w:r>
          </w:p>
        </w:tc>
        <w:tc>
          <w:tcPr>
            <w:tcW w:w="709" w:type="dxa"/>
            <w:tcBorders>
              <w:top w:val="single" w:sz="4" w:space="0" w:color="FFFFFF"/>
              <w:left w:val="nil"/>
              <w:bottom w:val="single" w:sz="8" w:space="0" w:color="A5A5A5"/>
              <w:right w:val="nil"/>
            </w:tcBorders>
            <w:shd w:val="clear" w:color="000000" w:fill="99BD66"/>
            <w:vAlign w:val="center"/>
            <w:hideMark/>
          </w:tcPr>
          <w:p w14:paraId="2ABA3073" w14:textId="77777777" w:rsidR="002A4449" w:rsidRPr="002A4449" w:rsidRDefault="002A4449" w:rsidP="002A4449">
            <w:pPr>
              <w:spacing w:after="0" w:line="240" w:lineRule="auto"/>
              <w:jc w:val="center"/>
              <w:rPr>
                <w:rFonts w:ascii="Arial" w:eastAsia="Times New Roman" w:hAnsi="Arial" w:cs="Arial"/>
                <w:b/>
                <w:bCs/>
                <w:color w:val="000000"/>
                <w:sz w:val="20"/>
                <w:szCs w:val="20"/>
                <w:lang w:val="en-GB" w:eastAsia="en-GB"/>
              </w:rPr>
            </w:pPr>
            <w:r w:rsidRPr="002A4449">
              <w:rPr>
                <w:rFonts w:ascii="Arial" w:eastAsia="Times New Roman" w:hAnsi="Arial" w:cs="Arial"/>
                <w:b/>
                <w:bCs/>
                <w:color w:val="000000"/>
                <w:sz w:val="20"/>
                <w:szCs w:val="20"/>
                <w:lang w:val="en-GB" w:eastAsia="en-GB"/>
              </w:rPr>
              <w:t>Yes</w:t>
            </w:r>
          </w:p>
        </w:tc>
        <w:tc>
          <w:tcPr>
            <w:tcW w:w="764" w:type="dxa"/>
            <w:tcBorders>
              <w:top w:val="single" w:sz="4" w:space="0" w:color="FFFFFF"/>
              <w:left w:val="nil"/>
              <w:bottom w:val="single" w:sz="8" w:space="0" w:color="A5A5A5"/>
              <w:right w:val="nil"/>
            </w:tcBorders>
            <w:shd w:val="clear" w:color="FFFFCC" w:fill="FF7D67"/>
            <w:vAlign w:val="center"/>
            <w:hideMark/>
          </w:tcPr>
          <w:p w14:paraId="43E16C84" w14:textId="77777777" w:rsidR="002A4449" w:rsidRPr="002A4449" w:rsidRDefault="002A4449" w:rsidP="002A4449">
            <w:pPr>
              <w:spacing w:after="0" w:line="240" w:lineRule="auto"/>
              <w:jc w:val="center"/>
              <w:rPr>
                <w:rFonts w:ascii="Arial" w:eastAsia="Times New Roman" w:hAnsi="Arial" w:cs="Arial"/>
                <w:b/>
                <w:bCs/>
                <w:color w:val="000000"/>
                <w:sz w:val="20"/>
                <w:szCs w:val="20"/>
                <w:lang w:val="en-GB" w:eastAsia="en-GB"/>
              </w:rPr>
            </w:pPr>
            <w:r w:rsidRPr="002A4449">
              <w:rPr>
                <w:rFonts w:ascii="Arial" w:eastAsia="Times New Roman" w:hAnsi="Arial" w:cs="Arial"/>
                <w:b/>
                <w:bCs/>
                <w:color w:val="000000"/>
                <w:sz w:val="20"/>
                <w:szCs w:val="20"/>
                <w:lang w:val="en-GB" w:eastAsia="en-GB"/>
              </w:rPr>
              <w:t>No</w:t>
            </w:r>
          </w:p>
        </w:tc>
        <w:tc>
          <w:tcPr>
            <w:tcW w:w="511" w:type="dxa"/>
            <w:tcBorders>
              <w:top w:val="single" w:sz="4" w:space="0" w:color="FFFFFF"/>
              <w:left w:val="nil"/>
              <w:bottom w:val="single" w:sz="8" w:space="0" w:color="A5A5A5"/>
              <w:right w:val="single" w:sz="8" w:space="0" w:color="auto"/>
            </w:tcBorders>
            <w:shd w:val="clear" w:color="FFFFCC" w:fill="FFFFFF"/>
            <w:vAlign w:val="center"/>
            <w:hideMark/>
          </w:tcPr>
          <w:p w14:paraId="3A0CDB65" w14:textId="6E6A9988" w:rsidR="002A4449" w:rsidRPr="002A4449" w:rsidRDefault="002A4449" w:rsidP="002A4449">
            <w:pPr>
              <w:spacing w:after="0" w:line="240" w:lineRule="auto"/>
              <w:jc w:val="center"/>
              <w:rPr>
                <w:rFonts w:ascii="Arial" w:eastAsia="Times New Roman" w:hAnsi="Arial" w:cs="Arial"/>
                <w:b/>
                <w:bCs/>
                <w:color w:val="000000"/>
                <w:sz w:val="20"/>
                <w:szCs w:val="20"/>
                <w:lang w:val="en-GB" w:eastAsia="en-GB"/>
              </w:rPr>
            </w:pPr>
            <w:r>
              <w:rPr>
                <w:rFonts w:ascii="Arial" w:eastAsia="Times New Roman" w:hAnsi="Arial" w:cs="Arial"/>
                <w:b/>
                <w:bCs/>
                <w:color w:val="000000"/>
                <w:sz w:val="20"/>
                <w:szCs w:val="20"/>
                <w:lang w:val="en-GB" w:eastAsia="en-GB"/>
              </w:rPr>
              <w:t>Total</w:t>
            </w:r>
          </w:p>
        </w:tc>
      </w:tr>
      <w:tr w:rsidR="002A4449" w:rsidRPr="002A4449" w14:paraId="672B7BFF" w14:textId="77777777" w:rsidTr="002A4449">
        <w:trPr>
          <w:trHeight w:val="255"/>
          <w:jc w:val="center"/>
        </w:trPr>
        <w:tc>
          <w:tcPr>
            <w:tcW w:w="1408" w:type="dxa"/>
            <w:tcBorders>
              <w:top w:val="single" w:sz="4" w:space="0" w:color="EDEDED"/>
              <w:left w:val="single" w:sz="8" w:space="0" w:color="auto"/>
              <w:bottom w:val="single" w:sz="4" w:space="0" w:color="EDEDED"/>
              <w:right w:val="single" w:sz="4" w:space="0" w:color="A5A5A5"/>
            </w:tcBorders>
            <w:shd w:val="clear" w:color="FFFFCC" w:fill="7DB166"/>
            <w:vAlign w:val="center"/>
            <w:hideMark/>
          </w:tcPr>
          <w:p w14:paraId="125553C3" w14:textId="77777777" w:rsidR="002A4449" w:rsidRPr="002A4449" w:rsidRDefault="002A4449" w:rsidP="002A4449">
            <w:pPr>
              <w:spacing w:after="0" w:line="240" w:lineRule="auto"/>
              <w:jc w:val="center"/>
              <w:rPr>
                <w:rFonts w:ascii="Arial" w:eastAsia="Times New Roman" w:hAnsi="Arial" w:cs="Arial"/>
                <w:b/>
                <w:bCs/>
                <w:sz w:val="20"/>
                <w:szCs w:val="20"/>
                <w:lang w:val="en-GB" w:eastAsia="en-GB"/>
              </w:rPr>
            </w:pPr>
            <w:r w:rsidRPr="002A4449">
              <w:rPr>
                <w:rFonts w:ascii="Arial" w:eastAsia="Times New Roman" w:hAnsi="Arial" w:cs="Arial"/>
                <w:b/>
                <w:bCs/>
                <w:sz w:val="20"/>
                <w:szCs w:val="20"/>
                <w:lang w:val="en-GB" w:eastAsia="en-GB"/>
              </w:rPr>
              <w:t>Rural</w:t>
            </w:r>
          </w:p>
        </w:tc>
        <w:tc>
          <w:tcPr>
            <w:tcW w:w="709" w:type="dxa"/>
            <w:tcBorders>
              <w:top w:val="single" w:sz="4" w:space="0" w:color="EDEDED"/>
              <w:left w:val="nil"/>
              <w:bottom w:val="single" w:sz="4" w:space="0" w:color="EDEDED"/>
              <w:right w:val="nil"/>
            </w:tcBorders>
            <w:shd w:val="clear" w:color="FFFFCC" w:fill="FFFFFF"/>
            <w:vAlign w:val="center"/>
            <w:hideMark/>
          </w:tcPr>
          <w:p w14:paraId="6E7B2213" w14:textId="77777777" w:rsidR="002A4449" w:rsidRPr="002A4449" w:rsidRDefault="002A4449" w:rsidP="002A4449">
            <w:pPr>
              <w:spacing w:after="0" w:line="240" w:lineRule="auto"/>
              <w:jc w:val="center"/>
              <w:rPr>
                <w:rFonts w:ascii="Arial" w:eastAsia="Times New Roman" w:hAnsi="Arial" w:cs="Arial"/>
                <w:b/>
                <w:bCs/>
                <w:color w:val="7B7B7B"/>
                <w:sz w:val="20"/>
                <w:szCs w:val="20"/>
                <w:lang w:val="en-GB" w:eastAsia="en-GB"/>
              </w:rPr>
            </w:pPr>
            <w:r w:rsidRPr="002A4449">
              <w:rPr>
                <w:rFonts w:ascii="Arial" w:eastAsia="Times New Roman" w:hAnsi="Arial" w:cs="Arial"/>
                <w:b/>
                <w:bCs/>
                <w:color w:val="7B7B7B"/>
                <w:sz w:val="20"/>
                <w:szCs w:val="20"/>
                <w:lang w:val="en-GB" w:eastAsia="en-GB"/>
              </w:rPr>
              <w:t>44%</w:t>
            </w:r>
          </w:p>
        </w:tc>
        <w:tc>
          <w:tcPr>
            <w:tcW w:w="764" w:type="dxa"/>
            <w:tcBorders>
              <w:top w:val="single" w:sz="4" w:space="0" w:color="EDEDED"/>
              <w:left w:val="nil"/>
              <w:bottom w:val="single" w:sz="4" w:space="0" w:color="EDEDED"/>
              <w:right w:val="nil"/>
            </w:tcBorders>
            <w:shd w:val="clear" w:color="FFFFCC" w:fill="FFFFFF"/>
            <w:vAlign w:val="center"/>
            <w:hideMark/>
          </w:tcPr>
          <w:p w14:paraId="04D722A0" w14:textId="77777777" w:rsidR="002A4449" w:rsidRPr="002A4449" w:rsidRDefault="002A4449" w:rsidP="002A4449">
            <w:pPr>
              <w:spacing w:after="0" w:line="240" w:lineRule="auto"/>
              <w:jc w:val="center"/>
              <w:rPr>
                <w:rFonts w:ascii="Arial" w:eastAsia="Times New Roman" w:hAnsi="Arial" w:cs="Arial"/>
                <w:b/>
                <w:bCs/>
                <w:color w:val="7B7B7B"/>
                <w:sz w:val="20"/>
                <w:szCs w:val="20"/>
                <w:lang w:val="en-GB" w:eastAsia="en-GB"/>
              </w:rPr>
            </w:pPr>
            <w:r w:rsidRPr="002A4449">
              <w:rPr>
                <w:rFonts w:ascii="Arial" w:eastAsia="Times New Roman" w:hAnsi="Arial" w:cs="Arial"/>
                <w:b/>
                <w:bCs/>
                <w:color w:val="7B7B7B"/>
                <w:sz w:val="20"/>
                <w:szCs w:val="20"/>
                <w:lang w:val="en-GB" w:eastAsia="en-GB"/>
              </w:rPr>
              <w:t>56%</w:t>
            </w:r>
          </w:p>
        </w:tc>
        <w:tc>
          <w:tcPr>
            <w:tcW w:w="511" w:type="dxa"/>
            <w:tcBorders>
              <w:top w:val="single" w:sz="4" w:space="0" w:color="EDEDED"/>
              <w:left w:val="nil"/>
              <w:bottom w:val="single" w:sz="4" w:space="0" w:color="EDEDED"/>
              <w:right w:val="single" w:sz="8" w:space="0" w:color="auto"/>
            </w:tcBorders>
            <w:shd w:val="clear" w:color="FFFFCC" w:fill="FFFFFF"/>
            <w:vAlign w:val="center"/>
            <w:hideMark/>
          </w:tcPr>
          <w:p w14:paraId="4C580102" w14:textId="77777777" w:rsidR="002A4449" w:rsidRPr="002A4449" w:rsidRDefault="002A4449" w:rsidP="002A4449">
            <w:pPr>
              <w:spacing w:after="0" w:line="240" w:lineRule="auto"/>
              <w:jc w:val="center"/>
              <w:rPr>
                <w:rFonts w:ascii="Arial" w:eastAsia="Times New Roman" w:hAnsi="Arial" w:cs="Arial"/>
                <w:b/>
                <w:bCs/>
                <w:color w:val="7B7B7B"/>
                <w:sz w:val="20"/>
                <w:szCs w:val="20"/>
                <w:lang w:val="en-GB" w:eastAsia="en-GB"/>
              </w:rPr>
            </w:pPr>
            <w:r w:rsidRPr="002A4449">
              <w:rPr>
                <w:rFonts w:ascii="Arial" w:eastAsia="Times New Roman" w:hAnsi="Arial" w:cs="Arial"/>
                <w:b/>
                <w:bCs/>
                <w:color w:val="7B7B7B"/>
                <w:sz w:val="20"/>
                <w:szCs w:val="20"/>
                <w:lang w:val="en-GB" w:eastAsia="en-GB"/>
              </w:rPr>
              <w:t>100%</w:t>
            </w:r>
          </w:p>
        </w:tc>
      </w:tr>
      <w:tr w:rsidR="002A4449" w:rsidRPr="002A4449" w14:paraId="027BB891" w14:textId="77777777" w:rsidTr="002A4449">
        <w:trPr>
          <w:trHeight w:val="255"/>
          <w:jc w:val="center"/>
        </w:trPr>
        <w:tc>
          <w:tcPr>
            <w:tcW w:w="1408" w:type="dxa"/>
            <w:tcBorders>
              <w:top w:val="single" w:sz="4" w:space="0" w:color="EDEDED"/>
              <w:left w:val="single" w:sz="8" w:space="0" w:color="auto"/>
              <w:bottom w:val="single" w:sz="4" w:space="0" w:color="EDEDED"/>
              <w:right w:val="single" w:sz="4" w:space="0" w:color="A5A5A5"/>
            </w:tcBorders>
            <w:shd w:val="clear" w:color="FFFFCC" w:fill="FF7D67"/>
            <w:vAlign w:val="center"/>
            <w:hideMark/>
          </w:tcPr>
          <w:p w14:paraId="0A40D06A" w14:textId="77777777" w:rsidR="002A4449" w:rsidRPr="002A4449" w:rsidRDefault="002A4449" w:rsidP="002A4449">
            <w:pPr>
              <w:spacing w:after="0" w:line="240" w:lineRule="auto"/>
              <w:jc w:val="center"/>
              <w:rPr>
                <w:rFonts w:ascii="Arial" w:eastAsia="Times New Roman" w:hAnsi="Arial" w:cs="Arial"/>
                <w:b/>
                <w:bCs/>
                <w:sz w:val="20"/>
                <w:szCs w:val="20"/>
                <w:lang w:val="en-GB" w:eastAsia="en-GB"/>
              </w:rPr>
            </w:pPr>
            <w:r w:rsidRPr="002A4449">
              <w:rPr>
                <w:rFonts w:ascii="Arial" w:eastAsia="Times New Roman" w:hAnsi="Arial" w:cs="Arial"/>
                <w:b/>
                <w:bCs/>
                <w:sz w:val="20"/>
                <w:szCs w:val="20"/>
                <w:lang w:val="en-GB" w:eastAsia="en-GB"/>
              </w:rPr>
              <w:t>Urban</w:t>
            </w:r>
          </w:p>
        </w:tc>
        <w:tc>
          <w:tcPr>
            <w:tcW w:w="709" w:type="dxa"/>
            <w:tcBorders>
              <w:top w:val="single" w:sz="4" w:space="0" w:color="EDEDED"/>
              <w:left w:val="nil"/>
              <w:bottom w:val="single" w:sz="4" w:space="0" w:color="EDEDED"/>
              <w:right w:val="nil"/>
            </w:tcBorders>
            <w:shd w:val="clear" w:color="FFFFCC" w:fill="FFFFFF"/>
            <w:vAlign w:val="center"/>
            <w:hideMark/>
          </w:tcPr>
          <w:p w14:paraId="73881FC3" w14:textId="77777777" w:rsidR="002A4449" w:rsidRPr="002A4449" w:rsidRDefault="002A4449" w:rsidP="002A4449">
            <w:pPr>
              <w:spacing w:after="0" w:line="240" w:lineRule="auto"/>
              <w:jc w:val="center"/>
              <w:rPr>
                <w:rFonts w:ascii="Arial" w:eastAsia="Times New Roman" w:hAnsi="Arial" w:cs="Arial"/>
                <w:b/>
                <w:bCs/>
                <w:color w:val="7B7B7B"/>
                <w:sz w:val="20"/>
                <w:szCs w:val="20"/>
                <w:lang w:val="en-GB" w:eastAsia="en-GB"/>
              </w:rPr>
            </w:pPr>
            <w:r w:rsidRPr="002A4449">
              <w:rPr>
                <w:rFonts w:ascii="Arial" w:eastAsia="Times New Roman" w:hAnsi="Arial" w:cs="Arial"/>
                <w:b/>
                <w:bCs/>
                <w:color w:val="7B7B7B"/>
                <w:sz w:val="20"/>
                <w:szCs w:val="20"/>
                <w:lang w:val="en-GB" w:eastAsia="en-GB"/>
              </w:rPr>
              <w:t>44%</w:t>
            </w:r>
          </w:p>
        </w:tc>
        <w:tc>
          <w:tcPr>
            <w:tcW w:w="764" w:type="dxa"/>
            <w:tcBorders>
              <w:top w:val="single" w:sz="4" w:space="0" w:color="EDEDED"/>
              <w:left w:val="nil"/>
              <w:bottom w:val="single" w:sz="4" w:space="0" w:color="EDEDED"/>
              <w:right w:val="nil"/>
            </w:tcBorders>
            <w:shd w:val="clear" w:color="FFFFCC" w:fill="FFFFFF"/>
            <w:vAlign w:val="center"/>
            <w:hideMark/>
          </w:tcPr>
          <w:p w14:paraId="483770F4" w14:textId="77777777" w:rsidR="002A4449" w:rsidRPr="002A4449" w:rsidRDefault="002A4449" w:rsidP="002A4449">
            <w:pPr>
              <w:spacing w:after="0" w:line="240" w:lineRule="auto"/>
              <w:jc w:val="center"/>
              <w:rPr>
                <w:rFonts w:ascii="Arial" w:eastAsia="Times New Roman" w:hAnsi="Arial" w:cs="Arial"/>
                <w:b/>
                <w:bCs/>
                <w:color w:val="7B7B7B"/>
                <w:sz w:val="20"/>
                <w:szCs w:val="20"/>
                <w:lang w:val="en-GB" w:eastAsia="en-GB"/>
              </w:rPr>
            </w:pPr>
            <w:r w:rsidRPr="002A4449">
              <w:rPr>
                <w:rFonts w:ascii="Arial" w:eastAsia="Times New Roman" w:hAnsi="Arial" w:cs="Arial"/>
                <w:b/>
                <w:bCs/>
                <w:color w:val="7B7B7B"/>
                <w:sz w:val="20"/>
                <w:szCs w:val="20"/>
                <w:lang w:val="en-GB" w:eastAsia="en-GB"/>
              </w:rPr>
              <w:t>56%</w:t>
            </w:r>
          </w:p>
        </w:tc>
        <w:tc>
          <w:tcPr>
            <w:tcW w:w="511" w:type="dxa"/>
            <w:tcBorders>
              <w:top w:val="single" w:sz="4" w:space="0" w:color="EDEDED"/>
              <w:left w:val="nil"/>
              <w:bottom w:val="single" w:sz="4" w:space="0" w:color="EDEDED"/>
              <w:right w:val="single" w:sz="8" w:space="0" w:color="auto"/>
            </w:tcBorders>
            <w:shd w:val="clear" w:color="FFFFCC" w:fill="FFFFFF"/>
            <w:vAlign w:val="center"/>
            <w:hideMark/>
          </w:tcPr>
          <w:p w14:paraId="11F516E3" w14:textId="77777777" w:rsidR="002A4449" w:rsidRPr="002A4449" w:rsidRDefault="002A4449" w:rsidP="002A4449">
            <w:pPr>
              <w:spacing w:after="0" w:line="240" w:lineRule="auto"/>
              <w:jc w:val="center"/>
              <w:rPr>
                <w:rFonts w:ascii="Arial" w:eastAsia="Times New Roman" w:hAnsi="Arial" w:cs="Arial"/>
                <w:b/>
                <w:bCs/>
                <w:color w:val="7B7B7B"/>
                <w:sz w:val="20"/>
                <w:szCs w:val="20"/>
                <w:lang w:val="en-GB" w:eastAsia="en-GB"/>
              </w:rPr>
            </w:pPr>
            <w:r w:rsidRPr="002A4449">
              <w:rPr>
                <w:rFonts w:ascii="Arial" w:eastAsia="Times New Roman" w:hAnsi="Arial" w:cs="Arial"/>
                <w:b/>
                <w:bCs/>
                <w:color w:val="7B7B7B"/>
                <w:sz w:val="20"/>
                <w:szCs w:val="20"/>
                <w:lang w:val="en-GB" w:eastAsia="en-GB"/>
              </w:rPr>
              <w:t>100%</w:t>
            </w:r>
          </w:p>
        </w:tc>
      </w:tr>
      <w:tr w:rsidR="002A4449" w:rsidRPr="002A4449" w14:paraId="02BA8348" w14:textId="77777777" w:rsidTr="002A4449">
        <w:trPr>
          <w:trHeight w:val="255"/>
          <w:jc w:val="center"/>
        </w:trPr>
        <w:tc>
          <w:tcPr>
            <w:tcW w:w="1408" w:type="dxa"/>
            <w:tcBorders>
              <w:top w:val="single" w:sz="8" w:space="0" w:color="A5A5A5"/>
              <w:left w:val="single" w:sz="8" w:space="0" w:color="auto"/>
              <w:bottom w:val="single" w:sz="8" w:space="0" w:color="auto"/>
              <w:right w:val="single" w:sz="4" w:space="0" w:color="A5A5A5"/>
            </w:tcBorders>
            <w:shd w:val="clear" w:color="FFFFCC" w:fill="FFFFFF"/>
            <w:vAlign w:val="center"/>
            <w:hideMark/>
          </w:tcPr>
          <w:p w14:paraId="5F644BB2" w14:textId="77777777" w:rsidR="002A4449" w:rsidRPr="002A4449" w:rsidRDefault="002A4449" w:rsidP="002A4449">
            <w:pPr>
              <w:spacing w:after="0" w:line="240" w:lineRule="auto"/>
              <w:jc w:val="center"/>
              <w:rPr>
                <w:rFonts w:ascii="Arial" w:eastAsia="Times New Roman" w:hAnsi="Arial" w:cs="Arial"/>
                <w:b/>
                <w:bCs/>
                <w:color w:val="000000"/>
                <w:sz w:val="20"/>
                <w:szCs w:val="20"/>
                <w:lang w:val="en-GB" w:eastAsia="en-GB"/>
              </w:rPr>
            </w:pPr>
            <w:r w:rsidRPr="002A4449">
              <w:rPr>
                <w:rFonts w:ascii="Arial" w:eastAsia="Times New Roman" w:hAnsi="Arial" w:cs="Arial"/>
                <w:b/>
                <w:bCs/>
                <w:color w:val="000000"/>
                <w:sz w:val="20"/>
                <w:szCs w:val="20"/>
                <w:lang w:val="en-GB" w:eastAsia="en-GB"/>
              </w:rPr>
              <w:t>Average</w:t>
            </w:r>
          </w:p>
        </w:tc>
        <w:tc>
          <w:tcPr>
            <w:tcW w:w="709" w:type="dxa"/>
            <w:tcBorders>
              <w:top w:val="single" w:sz="8" w:space="0" w:color="A5A5A5"/>
              <w:left w:val="nil"/>
              <w:bottom w:val="single" w:sz="8" w:space="0" w:color="auto"/>
              <w:right w:val="nil"/>
            </w:tcBorders>
            <w:shd w:val="clear" w:color="FFFFCC" w:fill="FFFFFF"/>
            <w:vAlign w:val="center"/>
            <w:hideMark/>
          </w:tcPr>
          <w:p w14:paraId="25B8CE46" w14:textId="77777777" w:rsidR="002A4449" w:rsidRPr="002A4449" w:rsidRDefault="002A4449" w:rsidP="002A4449">
            <w:pPr>
              <w:spacing w:after="0" w:line="240" w:lineRule="auto"/>
              <w:jc w:val="center"/>
              <w:rPr>
                <w:rFonts w:ascii="Arial" w:eastAsia="Times New Roman" w:hAnsi="Arial" w:cs="Arial"/>
                <w:b/>
                <w:bCs/>
                <w:color w:val="000000"/>
                <w:sz w:val="20"/>
                <w:szCs w:val="20"/>
                <w:lang w:val="en-GB" w:eastAsia="en-GB"/>
              </w:rPr>
            </w:pPr>
            <w:r w:rsidRPr="002A4449">
              <w:rPr>
                <w:rFonts w:ascii="Arial" w:eastAsia="Times New Roman" w:hAnsi="Arial" w:cs="Arial"/>
                <w:b/>
                <w:bCs/>
                <w:color w:val="000000"/>
                <w:sz w:val="20"/>
                <w:szCs w:val="20"/>
                <w:lang w:val="en-GB" w:eastAsia="en-GB"/>
              </w:rPr>
              <w:t>44%</w:t>
            </w:r>
          </w:p>
        </w:tc>
        <w:tc>
          <w:tcPr>
            <w:tcW w:w="764" w:type="dxa"/>
            <w:tcBorders>
              <w:top w:val="single" w:sz="8" w:space="0" w:color="A5A5A5"/>
              <w:left w:val="nil"/>
              <w:bottom w:val="single" w:sz="8" w:space="0" w:color="auto"/>
              <w:right w:val="nil"/>
            </w:tcBorders>
            <w:shd w:val="clear" w:color="FFFFCC" w:fill="FFFFFF"/>
            <w:vAlign w:val="center"/>
            <w:hideMark/>
          </w:tcPr>
          <w:p w14:paraId="3DCE1F68" w14:textId="77777777" w:rsidR="002A4449" w:rsidRPr="002A4449" w:rsidRDefault="002A4449" w:rsidP="002A4449">
            <w:pPr>
              <w:spacing w:after="0" w:line="240" w:lineRule="auto"/>
              <w:jc w:val="center"/>
              <w:rPr>
                <w:rFonts w:ascii="Arial" w:eastAsia="Times New Roman" w:hAnsi="Arial" w:cs="Arial"/>
                <w:b/>
                <w:bCs/>
                <w:color w:val="000000"/>
                <w:sz w:val="20"/>
                <w:szCs w:val="20"/>
                <w:lang w:val="en-GB" w:eastAsia="en-GB"/>
              </w:rPr>
            </w:pPr>
            <w:r w:rsidRPr="002A4449">
              <w:rPr>
                <w:rFonts w:ascii="Arial" w:eastAsia="Times New Roman" w:hAnsi="Arial" w:cs="Arial"/>
                <w:b/>
                <w:bCs/>
                <w:color w:val="000000"/>
                <w:sz w:val="20"/>
                <w:szCs w:val="20"/>
                <w:lang w:val="en-GB" w:eastAsia="en-GB"/>
              </w:rPr>
              <w:t>56%</w:t>
            </w:r>
          </w:p>
        </w:tc>
        <w:tc>
          <w:tcPr>
            <w:tcW w:w="511" w:type="dxa"/>
            <w:tcBorders>
              <w:top w:val="single" w:sz="8" w:space="0" w:color="A5A5A5"/>
              <w:left w:val="nil"/>
              <w:bottom w:val="single" w:sz="8" w:space="0" w:color="auto"/>
              <w:right w:val="single" w:sz="8" w:space="0" w:color="auto"/>
            </w:tcBorders>
            <w:shd w:val="clear" w:color="FFFFCC" w:fill="FFFFFF"/>
            <w:vAlign w:val="center"/>
            <w:hideMark/>
          </w:tcPr>
          <w:p w14:paraId="2797B9AA" w14:textId="77777777" w:rsidR="002A4449" w:rsidRPr="002A4449" w:rsidRDefault="002A4449" w:rsidP="002A4449">
            <w:pPr>
              <w:spacing w:after="0" w:line="240" w:lineRule="auto"/>
              <w:jc w:val="center"/>
              <w:rPr>
                <w:rFonts w:ascii="Arial" w:eastAsia="Times New Roman" w:hAnsi="Arial" w:cs="Arial"/>
                <w:b/>
                <w:bCs/>
                <w:color w:val="000000"/>
                <w:sz w:val="20"/>
                <w:szCs w:val="20"/>
                <w:lang w:val="en-GB" w:eastAsia="en-GB"/>
              </w:rPr>
            </w:pPr>
            <w:r w:rsidRPr="002A4449">
              <w:rPr>
                <w:rFonts w:ascii="Arial" w:eastAsia="Times New Roman" w:hAnsi="Arial" w:cs="Arial"/>
                <w:b/>
                <w:bCs/>
                <w:color w:val="000000"/>
                <w:sz w:val="20"/>
                <w:szCs w:val="20"/>
                <w:lang w:val="en-GB" w:eastAsia="en-GB"/>
              </w:rPr>
              <w:t>100%</w:t>
            </w:r>
          </w:p>
        </w:tc>
      </w:tr>
    </w:tbl>
    <w:p w14:paraId="7E71F5CF" w14:textId="7BAE552A" w:rsidR="00027D8F" w:rsidRDefault="00027D8F" w:rsidP="00B477A2">
      <w:pPr>
        <w:pStyle w:val="Caption"/>
        <w:ind w:left="2880" w:firstLine="720"/>
        <w:jc w:val="left"/>
      </w:pPr>
      <w:r>
        <w:t xml:space="preserve">Table </w:t>
      </w:r>
      <w:r>
        <w:fldChar w:fldCharType="begin"/>
      </w:r>
      <w:r>
        <w:instrText xml:space="preserve"> SEQ Table \* ARABIC </w:instrText>
      </w:r>
      <w:r>
        <w:fldChar w:fldCharType="separate"/>
      </w:r>
      <w:r w:rsidR="003A1B51">
        <w:rPr>
          <w:noProof/>
        </w:rPr>
        <w:t>8</w:t>
      </w:r>
      <w:r>
        <w:fldChar w:fldCharType="end"/>
      </w:r>
      <w:r>
        <w:t xml:space="preserve"> – Rural: Urban S167 Intent</w:t>
      </w:r>
      <w:bookmarkEnd w:id="113"/>
    </w:p>
    <w:p w14:paraId="386A6039" w14:textId="2118676E" w:rsidR="00E43A46" w:rsidRDefault="00E43A46" w:rsidP="005C032A">
      <w:r>
        <w:t xml:space="preserve"> This surprised me; I had assumed that </w:t>
      </w:r>
      <w:r w:rsidR="00B26373">
        <w:t>u</w:t>
      </w:r>
      <w:r>
        <w:t>rban councils would be more likely to intend to create a S167 list</w:t>
      </w:r>
      <w:r w:rsidR="00B26373">
        <w:t xml:space="preserve"> than rural ones</w:t>
      </w:r>
      <w:r>
        <w:t xml:space="preserve">. </w:t>
      </w:r>
      <w:r w:rsidR="00CA1640">
        <w:t xml:space="preserve">However, more variation </w:t>
      </w:r>
      <w:r w:rsidR="00B26373">
        <w:t xml:space="preserve">is apparent when considering </w:t>
      </w:r>
      <w:r w:rsidR="00CA1640">
        <w:t xml:space="preserve">more granular </w:t>
      </w:r>
      <w:r w:rsidR="00B26373">
        <w:t>rural: urban categories</w:t>
      </w:r>
      <w:r w:rsidR="00CA1640">
        <w:t>.</w:t>
      </w:r>
    </w:p>
    <w:tbl>
      <w:tblPr>
        <w:tblW w:w="5240" w:type="dxa"/>
        <w:jc w:val="center"/>
        <w:tblCellMar>
          <w:top w:w="15" w:type="dxa"/>
          <w:bottom w:w="15" w:type="dxa"/>
        </w:tblCellMar>
        <w:tblLook w:val="04A0" w:firstRow="1" w:lastRow="0" w:firstColumn="1" w:lastColumn="0" w:noHBand="0" w:noVBand="1"/>
      </w:tblPr>
      <w:tblGrid>
        <w:gridCol w:w="3097"/>
        <w:gridCol w:w="617"/>
        <w:gridCol w:w="798"/>
        <w:gridCol w:w="728"/>
      </w:tblGrid>
      <w:tr w:rsidR="002A4449" w:rsidRPr="00A664D2" w14:paraId="3B572CD4" w14:textId="4217A2DD" w:rsidTr="00E97A33">
        <w:trPr>
          <w:trHeight w:val="262"/>
          <w:jc w:val="center"/>
        </w:trPr>
        <w:tc>
          <w:tcPr>
            <w:tcW w:w="3242" w:type="dxa"/>
            <w:tcBorders>
              <w:top w:val="single" w:sz="4" w:space="0" w:color="auto"/>
              <w:left w:val="single" w:sz="4" w:space="0" w:color="auto"/>
              <w:bottom w:val="single" w:sz="4" w:space="0" w:color="FFFFFF"/>
            </w:tcBorders>
            <w:shd w:val="clear" w:color="FFFFCC" w:fill="FFFFFF"/>
            <w:vAlign w:val="bottom"/>
            <w:hideMark/>
          </w:tcPr>
          <w:p w14:paraId="63FA45E5" w14:textId="77777777" w:rsidR="002A4449" w:rsidRPr="00A664D2" w:rsidRDefault="002A4449" w:rsidP="00A664D2">
            <w:pPr>
              <w:spacing w:after="0" w:line="240" w:lineRule="auto"/>
              <w:jc w:val="center"/>
              <w:rPr>
                <w:rFonts w:ascii="Arial" w:eastAsia="Times New Roman" w:hAnsi="Arial" w:cs="Arial"/>
                <w:b/>
                <w:bCs/>
                <w:color w:val="000000"/>
                <w:sz w:val="20"/>
                <w:szCs w:val="20"/>
                <w:lang w:val="en-GB" w:eastAsia="en-GB"/>
              </w:rPr>
            </w:pPr>
          </w:p>
        </w:tc>
        <w:tc>
          <w:tcPr>
            <w:tcW w:w="1431" w:type="dxa"/>
            <w:gridSpan w:val="2"/>
            <w:tcBorders>
              <w:top w:val="single" w:sz="4" w:space="0" w:color="auto"/>
              <w:left w:val="nil"/>
              <w:bottom w:val="single" w:sz="4" w:space="0" w:color="FFFFFF"/>
            </w:tcBorders>
            <w:vAlign w:val="bottom"/>
            <w:hideMark/>
          </w:tcPr>
          <w:p w14:paraId="13583E35" w14:textId="77777777" w:rsidR="002A4449" w:rsidRPr="00A664D2" w:rsidRDefault="002A4449" w:rsidP="00A664D2">
            <w:pPr>
              <w:spacing w:after="0" w:line="240" w:lineRule="auto"/>
              <w:jc w:val="left"/>
              <w:rPr>
                <w:rFonts w:ascii="Arial" w:eastAsia="Times New Roman" w:hAnsi="Arial" w:cs="Arial"/>
                <w:b/>
                <w:bCs/>
                <w:color w:val="000000"/>
                <w:sz w:val="20"/>
                <w:szCs w:val="20"/>
                <w:lang w:val="en-GB" w:eastAsia="en-GB"/>
              </w:rPr>
            </w:pPr>
            <w:r w:rsidRPr="00A664D2">
              <w:rPr>
                <w:rFonts w:ascii="Arial" w:eastAsia="Times New Roman" w:hAnsi="Arial" w:cs="Arial"/>
                <w:b/>
                <w:bCs/>
                <w:color w:val="000000"/>
                <w:sz w:val="20"/>
                <w:szCs w:val="20"/>
                <w:lang w:val="en-GB" w:eastAsia="en-GB"/>
              </w:rPr>
              <w:t>S167 intent</w:t>
            </w:r>
          </w:p>
        </w:tc>
        <w:tc>
          <w:tcPr>
            <w:tcW w:w="567" w:type="dxa"/>
            <w:tcBorders>
              <w:top w:val="single" w:sz="4" w:space="0" w:color="auto"/>
              <w:bottom w:val="single" w:sz="4" w:space="0" w:color="FFFFFF"/>
              <w:right w:val="single" w:sz="4" w:space="0" w:color="auto"/>
            </w:tcBorders>
          </w:tcPr>
          <w:p w14:paraId="1FCFC34A" w14:textId="77777777" w:rsidR="002A4449" w:rsidRPr="00A664D2" w:rsidRDefault="002A4449" w:rsidP="00A664D2">
            <w:pPr>
              <w:spacing w:after="0" w:line="240" w:lineRule="auto"/>
              <w:jc w:val="left"/>
              <w:rPr>
                <w:rFonts w:ascii="Arial" w:eastAsia="Times New Roman" w:hAnsi="Arial" w:cs="Arial"/>
                <w:b/>
                <w:bCs/>
                <w:color w:val="000000"/>
                <w:sz w:val="20"/>
                <w:szCs w:val="20"/>
                <w:lang w:val="en-GB" w:eastAsia="en-GB"/>
              </w:rPr>
            </w:pPr>
          </w:p>
        </w:tc>
      </w:tr>
      <w:tr w:rsidR="002A4449" w:rsidRPr="00A664D2" w14:paraId="1B26FCB3" w14:textId="0083C0E8" w:rsidTr="00E97A33">
        <w:trPr>
          <w:trHeight w:val="270"/>
          <w:jc w:val="center"/>
        </w:trPr>
        <w:tc>
          <w:tcPr>
            <w:tcW w:w="3242" w:type="dxa"/>
            <w:tcBorders>
              <w:top w:val="single" w:sz="4" w:space="0" w:color="FFFFFF"/>
              <w:left w:val="single" w:sz="4" w:space="0" w:color="auto"/>
              <w:bottom w:val="single" w:sz="8" w:space="0" w:color="A5A5A5"/>
              <w:right w:val="single" w:sz="4" w:space="0" w:color="A5A5A5"/>
            </w:tcBorders>
            <w:shd w:val="clear" w:color="FFFFCC" w:fill="FFFFFF"/>
            <w:vAlign w:val="center"/>
            <w:hideMark/>
          </w:tcPr>
          <w:p w14:paraId="1A5F95FD" w14:textId="77777777" w:rsidR="002A4449" w:rsidRPr="00A664D2" w:rsidRDefault="002A4449" w:rsidP="00A664D2">
            <w:pPr>
              <w:spacing w:after="0" w:line="240" w:lineRule="auto"/>
              <w:jc w:val="left"/>
              <w:rPr>
                <w:rFonts w:ascii="Arial" w:eastAsia="Times New Roman" w:hAnsi="Arial" w:cs="Arial"/>
                <w:b/>
                <w:bCs/>
                <w:color w:val="000000"/>
                <w:sz w:val="20"/>
                <w:szCs w:val="20"/>
                <w:lang w:val="en-GB" w:eastAsia="en-GB"/>
              </w:rPr>
            </w:pPr>
            <w:r w:rsidRPr="00A664D2">
              <w:rPr>
                <w:rFonts w:ascii="Arial" w:eastAsia="Times New Roman" w:hAnsi="Arial" w:cs="Arial"/>
                <w:b/>
                <w:bCs/>
                <w:color w:val="000000"/>
                <w:sz w:val="20"/>
                <w:szCs w:val="20"/>
                <w:lang w:val="en-GB" w:eastAsia="en-GB"/>
              </w:rPr>
              <w:t>R</w:t>
            </w:r>
            <w:r>
              <w:rPr>
                <w:rFonts w:ascii="Arial" w:eastAsia="Times New Roman" w:hAnsi="Arial" w:cs="Arial"/>
                <w:b/>
                <w:bCs/>
                <w:color w:val="000000"/>
                <w:sz w:val="20"/>
                <w:szCs w:val="20"/>
                <w:lang w:val="en-GB" w:eastAsia="en-GB"/>
              </w:rPr>
              <w:t xml:space="preserve">ural: </w:t>
            </w:r>
            <w:r w:rsidRPr="00A664D2">
              <w:rPr>
                <w:rFonts w:ascii="Arial" w:eastAsia="Times New Roman" w:hAnsi="Arial" w:cs="Arial"/>
                <w:b/>
                <w:bCs/>
                <w:color w:val="000000"/>
                <w:sz w:val="20"/>
                <w:szCs w:val="20"/>
                <w:lang w:val="en-GB" w:eastAsia="en-GB"/>
              </w:rPr>
              <w:t>U</w:t>
            </w:r>
            <w:r>
              <w:rPr>
                <w:rFonts w:ascii="Arial" w:eastAsia="Times New Roman" w:hAnsi="Arial" w:cs="Arial"/>
                <w:b/>
                <w:bCs/>
                <w:color w:val="000000"/>
                <w:sz w:val="20"/>
                <w:szCs w:val="20"/>
                <w:lang w:val="en-GB" w:eastAsia="en-GB"/>
              </w:rPr>
              <w:t>rban</w:t>
            </w:r>
            <w:r w:rsidRPr="00A664D2">
              <w:rPr>
                <w:rFonts w:ascii="Arial" w:eastAsia="Times New Roman" w:hAnsi="Arial" w:cs="Arial"/>
                <w:b/>
                <w:bCs/>
                <w:color w:val="000000"/>
                <w:sz w:val="20"/>
                <w:szCs w:val="20"/>
                <w:lang w:val="en-GB" w:eastAsia="en-GB"/>
              </w:rPr>
              <w:t xml:space="preserve"> Cat</w:t>
            </w:r>
            <w:r>
              <w:rPr>
                <w:rFonts w:ascii="Arial" w:eastAsia="Times New Roman" w:hAnsi="Arial" w:cs="Arial"/>
                <w:b/>
                <w:bCs/>
                <w:color w:val="000000"/>
                <w:sz w:val="20"/>
                <w:szCs w:val="20"/>
                <w:lang w:val="en-GB" w:eastAsia="en-GB"/>
              </w:rPr>
              <w:t>egory</w:t>
            </w:r>
          </w:p>
        </w:tc>
        <w:tc>
          <w:tcPr>
            <w:tcW w:w="617" w:type="dxa"/>
            <w:tcBorders>
              <w:top w:val="single" w:sz="4" w:space="0" w:color="FFFFFF"/>
              <w:left w:val="nil"/>
              <w:bottom w:val="single" w:sz="8" w:space="0" w:color="A5A5A5"/>
              <w:right w:val="nil"/>
            </w:tcBorders>
            <w:shd w:val="clear" w:color="000000" w:fill="99BD66"/>
            <w:vAlign w:val="center"/>
            <w:hideMark/>
          </w:tcPr>
          <w:p w14:paraId="6009BDA3" w14:textId="77777777" w:rsidR="002A4449" w:rsidRPr="00A664D2" w:rsidRDefault="002A4449" w:rsidP="00A664D2">
            <w:pPr>
              <w:spacing w:after="0" w:line="240" w:lineRule="auto"/>
              <w:jc w:val="center"/>
              <w:rPr>
                <w:rFonts w:ascii="Arial" w:eastAsia="Times New Roman" w:hAnsi="Arial" w:cs="Arial"/>
                <w:b/>
                <w:bCs/>
                <w:color w:val="000000"/>
                <w:sz w:val="20"/>
                <w:szCs w:val="20"/>
                <w:lang w:val="en-GB" w:eastAsia="en-GB"/>
              </w:rPr>
            </w:pPr>
            <w:r w:rsidRPr="00A664D2">
              <w:rPr>
                <w:rFonts w:ascii="Arial" w:eastAsia="Times New Roman" w:hAnsi="Arial" w:cs="Arial"/>
                <w:b/>
                <w:bCs/>
                <w:color w:val="000000"/>
                <w:sz w:val="20"/>
                <w:szCs w:val="20"/>
                <w:lang w:val="en-GB" w:eastAsia="en-GB"/>
              </w:rPr>
              <w:t>Yes</w:t>
            </w:r>
          </w:p>
        </w:tc>
        <w:tc>
          <w:tcPr>
            <w:tcW w:w="814" w:type="dxa"/>
            <w:tcBorders>
              <w:top w:val="single" w:sz="4" w:space="0" w:color="FFFFFF"/>
              <w:left w:val="nil"/>
              <w:bottom w:val="single" w:sz="8" w:space="0" w:color="A5A5A5"/>
              <w:right w:val="single" w:sz="4" w:space="0" w:color="FFFFFF"/>
            </w:tcBorders>
            <w:shd w:val="clear" w:color="000000" w:fill="FF7D67"/>
            <w:vAlign w:val="center"/>
            <w:hideMark/>
          </w:tcPr>
          <w:p w14:paraId="70BCEEED" w14:textId="77777777" w:rsidR="002A4449" w:rsidRPr="00A664D2" w:rsidRDefault="002A4449" w:rsidP="00A664D2">
            <w:pPr>
              <w:spacing w:after="0" w:line="240" w:lineRule="auto"/>
              <w:jc w:val="center"/>
              <w:rPr>
                <w:rFonts w:ascii="Arial" w:eastAsia="Times New Roman" w:hAnsi="Arial" w:cs="Arial"/>
                <w:b/>
                <w:bCs/>
                <w:color w:val="000000"/>
                <w:sz w:val="20"/>
                <w:szCs w:val="20"/>
                <w:lang w:val="en-GB" w:eastAsia="en-GB"/>
              </w:rPr>
            </w:pPr>
            <w:r w:rsidRPr="00A664D2">
              <w:rPr>
                <w:rFonts w:ascii="Arial" w:eastAsia="Times New Roman" w:hAnsi="Arial" w:cs="Arial"/>
                <w:b/>
                <w:bCs/>
                <w:color w:val="000000"/>
                <w:sz w:val="20"/>
                <w:szCs w:val="20"/>
                <w:lang w:val="en-GB" w:eastAsia="en-GB"/>
              </w:rPr>
              <w:t>No</w:t>
            </w:r>
          </w:p>
        </w:tc>
        <w:tc>
          <w:tcPr>
            <w:tcW w:w="567" w:type="dxa"/>
            <w:tcBorders>
              <w:top w:val="single" w:sz="4" w:space="0" w:color="FFFFFF"/>
              <w:left w:val="single" w:sz="4" w:space="0" w:color="FFFFFF"/>
              <w:bottom w:val="single" w:sz="8" w:space="0" w:color="A5A5A5"/>
              <w:right w:val="single" w:sz="4" w:space="0" w:color="auto"/>
            </w:tcBorders>
            <w:shd w:val="clear" w:color="auto" w:fill="FFFFFF" w:themeFill="background1"/>
          </w:tcPr>
          <w:p w14:paraId="598C41A5" w14:textId="11874941" w:rsidR="002A4449" w:rsidRPr="002A4449" w:rsidRDefault="002A4449" w:rsidP="00A664D2">
            <w:pPr>
              <w:spacing w:after="0" w:line="240" w:lineRule="auto"/>
              <w:jc w:val="center"/>
              <w:rPr>
                <w:rFonts w:ascii="Arial" w:eastAsia="Times New Roman" w:hAnsi="Arial" w:cs="Arial"/>
                <w:b/>
                <w:bCs/>
                <w:sz w:val="20"/>
                <w:szCs w:val="20"/>
                <w:lang w:val="en-GB" w:eastAsia="en-GB"/>
              </w:rPr>
            </w:pPr>
            <w:r>
              <w:rPr>
                <w:rFonts w:ascii="Arial" w:eastAsia="Times New Roman" w:hAnsi="Arial" w:cs="Arial"/>
                <w:b/>
                <w:bCs/>
                <w:sz w:val="20"/>
                <w:szCs w:val="20"/>
                <w:lang w:val="en-GB" w:eastAsia="en-GB"/>
              </w:rPr>
              <w:t>Total</w:t>
            </w:r>
          </w:p>
        </w:tc>
      </w:tr>
      <w:tr w:rsidR="002A4449" w:rsidRPr="00A664D2" w14:paraId="7962DEA5" w14:textId="74BF4E13" w:rsidTr="00E97A33">
        <w:trPr>
          <w:trHeight w:val="255"/>
          <w:jc w:val="center"/>
        </w:trPr>
        <w:tc>
          <w:tcPr>
            <w:tcW w:w="3242" w:type="dxa"/>
            <w:tcBorders>
              <w:top w:val="single" w:sz="4" w:space="0" w:color="EDEDED"/>
              <w:left w:val="single" w:sz="4" w:space="0" w:color="auto"/>
              <w:bottom w:val="single" w:sz="4" w:space="0" w:color="EDEDED"/>
              <w:right w:val="single" w:sz="4" w:space="0" w:color="A5A5A5"/>
            </w:tcBorders>
            <w:shd w:val="clear" w:color="7DB166" w:fill="7DB17A"/>
            <w:vAlign w:val="center"/>
            <w:hideMark/>
          </w:tcPr>
          <w:p w14:paraId="41B92995" w14:textId="77777777" w:rsidR="002A4449" w:rsidRPr="00A664D2" w:rsidRDefault="002A4449" w:rsidP="00A664D2">
            <w:pPr>
              <w:spacing w:after="0" w:line="240" w:lineRule="auto"/>
              <w:jc w:val="left"/>
              <w:rPr>
                <w:rFonts w:ascii="Arial" w:eastAsia="Times New Roman" w:hAnsi="Arial" w:cs="Arial"/>
                <w:b/>
                <w:bCs/>
                <w:sz w:val="20"/>
                <w:szCs w:val="20"/>
                <w:lang w:val="en-GB" w:eastAsia="en-GB"/>
              </w:rPr>
            </w:pPr>
            <w:r w:rsidRPr="00A664D2">
              <w:rPr>
                <w:rFonts w:ascii="Arial" w:eastAsia="Times New Roman" w:hAnsi="Arial" w:cs="Arial"/>
                <w:b/>
                <w:bCs/>
                <w:sz w:val="20"/>
                <w:szCs w:val="20"/>
                <w:lang w:val="en-GB" w:eastAsia="en-GB"/>
              </w:rPr>
              <w:t>Largely Rural</w:t>
            </w:r>
          </w:p>
        </w:tc>
        <w:tc>
          <w:tcPr>
            <w:tcW w:w="617" w:type="dxa"/>
            <w:tcBorders>
              <w:top w:val="single" w:sz="4" w:space="0" w:color="EDEDED"/>
              <w:left w:val="nil"/>
              <w:bottom w:val="single" w:sz="4" w:space="0" w:color="EDEDED"/>
              <w:right w:val="nil"/>
            </w:tcBorders>
            <w:shd w:val="clear" w:color="FFFFCC" w:fill="FFFFFF"/>
            <w:vAlign w:val="center"/>
            <w:hideMark/>
          </w:tcPr>
          <w:p w14:paraId="777D08B3" w14:textId="77777777" w:rsidR="002A4449" w:rsidRPr="00A664D2" w:rsidRDefault="002A4449" w:rsidP="00A664D2">
            <w:pPr>
              <w:spacing w:after="0" w:line="240" w:lineRule="auto"/>
              <w:jc w:val="center"/>
              <w:rPr>
                <w:rFonts w:ascii="Arial" w:eastAsia="Times New Roman" w:hAnsi="Arial" w:cs="Arial"/>
                <w:b/>
                <w:bCs/>
                <w:color w:val="7B7B7B"/>
                <w:sz w:val="20"/>
                <w:szCs w:val="20"/>
                <w:lang w:val="en-GB" w:eastAsia="en-GB"/>
              </w:rPr>
            </w:pPr>
            <w:r w:rsidRPr="00A664D2">
              <w:rPr>
                <w:rFonts w:ascii="Arial" w:eastAsia="Times New Roman" w:hAnsi="Arial" w:cs="Arial"/>
                <w:b/>
                <w:bCs/>
                <w:color w:val="7B7B7B"/>
                <w:sz w:val="20"/>
                <w:szCs w:val="20"/>
                <w:lang w:val="en-GB" w:eastAsia="en-GB"/>
              </w:rPr>
              <w:t>54%</w:t>
            </w:r>
          </w:p>
        </w:tc>
        <w:tc>
          <w:tcPr>
            <w:tcW w:w="814" w:type="dxa"/>
            <w:tcBorders>
              <w:top w:val="single" w:sz="4" w:space="0" w:color="EDEDED"/>
              <w:left w:val="nil"/>
              <w:bottom w:val="single" w:sz="4" w:space="0" w:color="EDEDED"/>
              <w:right w:val="single" w:sz="4" w:space="0" w:color="FFFFFF"/>
            </w:tcBorders>
            <w:shd w:val="clear" w:color="FFFFCC" w:fill="FFFFFF"/>
            <w:vAlign w:val="center"/>
            <w:hideMark/>
          </w:tcPr>
          <w:p w14:paraId="12C3B77C" w14:textId="77777777" w:rsidR="002A4449" w:rsidRPr="00A664D2" w:rsidRDefault="002A4449" w:rsidP="00A664D2">
            <w:pPr>
              <w:spacing w:after="0" w:line="240" w:lineRule="auto"/>
              <w:jc w:val="center"/>
              <w:rPr>
                <w:rFonts w:ascii="Arial" w:eastAsia="Times New Roman" w:hAnsi="Arial" w:cs="Arial"/>
                <w:b/>
                <w:bCs/>
                <w:color w:val="7B7B7B"/>
                <w:sz w:val="20"/>
                <w:szCs w:val="20"/>
                <w:lang w:val="en-GB" w:eastAsia="en-GB"/>
              </w:rPr>
            </w:pPr>
            <w:r w:rsidRPr="00A664D2">
              <w:rPr>
                <w:rFonts w:ascii="Arial" w:eastAsia="Times New Roman" w:hAnsi="Arial" w:cs="Arial"/>
                <w:b/>
                <w:bCs/>
                <w:color w:val="7B7B7B"/>
                <w:sz w:val="20"/>
                <w:szCs w:val="20"/>
                <w:lang w:val="en-GB" w:eastAsia="en-GB"/>
              </w:rPr>
              <w:t>46%</w:t>
            </w:r>
          </w:p>
        </w:tc>
        <w:tc>
          <w:tcPr>
            <w:tcW w:w="567" w:type="dxa"/>
            <w:tcBorders>
              <w:top w:val="single" w:sz="4" w:space="0" w:color="EDEDED"/>
              <w:left w:val="single" w:sz="4" w:space="0" w:color="FFFFFF"/>
              <w:bottom w:val="single" w:sz="4" w:space="0" w:color="EDEDED"/>
              <w:right w:val="single" w:sz="4" w:space="0" w:color="auto"/>
            </w:tcBorders>
            <w:shd w:val="clear" w:color="FFFFCC" w:fill="FFFFFF"/>
          </w:tcPr>
          <w:p w14:paraId="6A233339" w14:textId="435A0A46" w:rsidR="002A4449" w:rsidRPr="00A664D2" w:rsidRDefault="002A4449" w:rsidP="00A664D2">
            <w:pPr>
              <w:spacing w:after="0" w:line="240" w:lineRule="auto"/>
              <w:jc w:val="center"/>
              <w:rPr>
                <w:rFonts w:ascii="Arial" w:eastAsia="Times New Roman" w:hAnsi="Arial" w:cs="Arial"/>
                <w:b/>
                <w:bCs/>
                <w:color w:val="7B7B7B"/>
                <w:sz w:val="20"/>
                <w:szCs w:val="20"/>
                <w:lang w:val="en-GB" w:eastAsia="en-GB"/>
              </w:rPr>
            </w:pPr>
            <w:r>
              <w:rPr>
                <w:rFonts w:ascii="Arial" w:eastAsia="Times New Roman" w:hAnsi="Arial" w:cs="Arial"/>
                <w:b/>
                <w:bCs/>
                <w:color w:val="7B7B7B"/>
                <w:sz w:val="20"/>
                <w:szCs w:val="20"/>
                <w:lang w:val="en-GB" w:eastAsia="en-GB"/>
              </w:rPr>
              <w:t>100%</w:t>
            </w:r>
          </w:p>
        </w:tc>
      </w:tr>
      <w:tr w:rsidR="002A4449" w:rsidRPr="00A664D2" w14:paraId="19D164D3" w14:textId="63710984" w:rsidTr="00E97A33">
        <w:trPr>
          <w:trHeight w:val="255"/>
          <w:jc w:val="center"/>
        </w:trPr>
        <w:tc>
          <w:tcPr>
            <w:tcW w:w="3242" w:type="dxa"/>
            <w:tcBorders>
              <w:top w:val="single" w:sz="4" w:space="0" w:color="EDEDED"/>
              <w:left w:val="single" w:sz="4" w:space="0" w:color="auto"/>
              <w:bottom w:val="single" w:sz="4" w:space="0" w:color="EDEDED"/>
              <w:right w:val="single" w:sz="4" w:space="0" w:color="A5A5A5"/>
            </w:tcBorders>
            <w:shd w:val="clear" w:color="FFFFCC" w:fill="99BD66"/>
            <w:vAlign w:val="center"/>
            <w:hideMark/>
          </w:tcPr>
          <w:p w14:paraId="61044E89" w14:textId="77777777" w:rsidR="002A4449" w:rsidRPr="00A664D2" w:rsidRDefault="002A4449" w:rsidP="00A664D2">
            <w:pPr>
              <w:spacing w:after="0" w:line="240" w:lineRule="auto"/>
              <w:jc w:val="left"/>
              <w:rPr>
                <w:rFonts w:ascii="Arial" w:eastAsia="Times New Roman" w:hAnsi="Arial" w:cs="Arial"/>
                <w:b/>
                <w:bCs/>
                <w:sz w:val="20"/>
                <w:szCs w:val="20"/>
                <w:lang w:val="en-GB" w:eastAsia="en-GB"/>
              </w:rPr>
            </w:pPr>
            <w:r w:rsidRPr="00A664D2">
              <w:rPr>
                <w:rFonts w:ascii="Arial" w:eastAsia="Times New Roman" w:hAnsi="Arial" w:cs="Arial"/>
                <w:b/>
                <w:bCs/>
                <w:sz w:val="20"/>
                <w:szCs w:val="20"/>
                <w:lang w:val="en-GB" w:eastAsia="en-GB"/>
              </w:rPr>
              <w:t>Mainly Rural</w:t>
            </w:r>
          </w:p>
        </w:tc>
        <w:tc>
          <w:tcPr>
            <w:tcW w:w="617" w:type="dxa"/>
            <w:tcBorders>
              <w:top w:val="single" w:sz="4" w:space="0" w:color="EDEDED"/>
              <w:left w:val="nil"/>
              <w:bottom w:val="single" w:sz="4" w:space="0" w:color="EDEDED"/>
              <w:right w:val="nil"/>
            </w:tcBorders>
            <w:shd w:val="clear" w:color="FFFFCC" w:fill="FFFFFF"/>
            <w:vAlign w:val="center"/>
            <w:hideMark/>
          </w:tcPr>
          <w:p w14:paraId="7D45BB80" w14:textId="77777777" w:rsidR="002A4449" w:rsidRPr="00A664D2" w:rsidRDefault="002A4449" w:rsidP="00A664D2">
            <w:pPr>
              <w:spacing w:after="0" w:line="240" w:lineRule="auto"/>
              <w:jc w:val="center"/>
              <w:rPr>
                <w:rFonts w:ascii="Arial" w:eastAsia="Times New Roman" w:hAnsi="Arial" w:cs="Arial"/>
                <w:b/>
                <w:bCs/>
                <w:color w:val="7B7B7B"/>
                <w:sz w:val="20"/>
                <w:szCs w:val="20"/>
                <w:lang w:val="en-GB" w:eastAsia="en-GB"/>
              </w:rPr>
            </w:pPr>
            <w:r w:rsidRPr="00A664D2">
              <w:rPr>
                <w:rFonts w:ascii="Arial" w:eastAsia="Times New Roman" w:hAnsi="Arial" w:cs="Arial"/>
                <w:b/>
                <w:bCs/>
                <w:color w:val="7B7B7B"/>
                <w:sz w:val="20"/>
                <w:szCs w:val="20"/>
                <w:lang w:val="en-GB" w:eastAsia="en-GB"/>
              </w:rPr>
              <w:t>41%</w:t>
            </w:r>
          </w:p>
        </w:tc>
        <w:tc>
          <w:tcPr>
            <w:tcW w:w="814" w:type="dxa"/>
            <w:tcBorders>
              <w:top w:val="single" w:sz="4" w:space="0" w:color="EDEDED"/>
              <w:left w:val="nil"/>
              <w:bottom w:val="single" w:sz="4" w:space="0" w:color="EDEDED"/>
              <w:right w:val="single" w:sz="4" w:space="0" w:color="FFFFFF"/>
            </w:tcBorders>
            <w:shd w:val="clear" w:color="FFFFCC" w:fill="FFFFFF"/>
            <w:vAlign w:val="center"/>
            <w:hideMark/>
          </w:tcPr>
          <w:p w14:paraId="7737269E" w14:textId="77777777" w:rsidR="002A4449" w:rsidRPr="00A664D2" w:rsidRDefault="002A4449" w:rsidP="00A664D2">
            <w:pPr>
              <w:spacing w:after="0" w:line="240" w:lineRule="auto"/>
              <w:jc w:val="center"/>
              <w:rPr>
                <w:rFonts w:ascii="Arial" w:eastAsia="Times New Roman" w:hAnsi="Arial" w:cs="Arial"/>
                <w:b/>
                <w:bCs/>
                <w:color w:val="7B7B7B"/>
                <w:sz w:val="20"/>
                <w:szCs w:val="20"/>
                <w:lang w:val="en-GB" w:eastAsia="en-GB"/>
              </w:rPr>
            </w:pPr>
            <w:r w:rsidRPr="00A664D2">
              <w:rPr>
                <w:rFonts w:ascii="Arial" w:eastAsia="Times New Roman" w:hAnsi="Arial" w:cs="Arial"/>
                <w:b/>
                <w:bCs/>
                <w:color w:val="7B7B7B"/>
                <w:sz w:val="20"/>
                <w:szCs w:val="20"/>
                <w:lang w:val="en-GB" w:eastAsia="en-GB"/>
              </w:rPr>
              <w:t>59%</w:t>
            </w:r>
          </w:p>
        </w:tc>
        <w:tc>
          <w:tcPr>
            <w:tcW w:w="567" w:type="dxa"/>
            <w:tcBorders>
              <w:top w:val="single" w:sz="4" w:space="0" w:color="EDEDED"/>
              <w:left w:val="single" w:sz="4" w:space="0" w:color="FFFFFF"/>
              <w:bottom w:val="single" w:sz="4" w:space="0" w:color="EDEDED"/>
              <w:right w:val="single" w:sz="4" w:space="0" w:color="auto"/>
            </w:tcBorders>
            <w:shd w:val="clear" w:color="FFFFCC" w:fill="FFFFFF"/>
          </w:tcPr>
          <w:p w14:paraId="0286F7CE" w14:textId="2690BE16" w:rsidR="002A4449" w:rsidRPr="00A664D2" w:rsidRDefault="002A4449" w:rsidP="00A664D2">
            <w:pPr>
              <w:spacing w:after="0" w:line="240" w:lineRule="auto"/>
              <w:jc w:val="center"/>
              <w:rPr>
                <w:rFonts w:ascii="Arial" w:eastAsia="Times New Roman" w:hAnsi="Arial" w:cs="Arial"/>
                <w:b/>
                <w:bCs/>
                <w:color w:val="7B7B7B"/>
                <w:sz w:val="20"/>
                <w:szCs w:val="20"/>
                <w:lang w:val="en-GB" w:eastAsia="en-GB"/>
              </w:rPr>
            </w:pPr>
            <w:r>
              <w:rPr>
                <w:rFonts w:ascii="Arial" w:eastAsia="Times New Roman" w:hAnsi="Arial" w:cs="Arial"/>
                <w:b/>
                <w:bCs/>
                <w:color w:val="7B7B7B"/>
                <w:sz w:val="20"/>
                <w:szCs w:val="20"/>
                <w:lang w:val="en-GB" w:eastAsia="en-GB"/>
              </w:rPr>
              <w:t>100%</w:t>
            </w:r>
          </w:p>
        </w:tc>
      </w:tr>
      <w:tr w:rsidR="002A4449" w:rsidRPr="00A664D2" w14:paraId="51A1BD74" w14:textId="0EDD4E10" w:rsidTr="00E97A33">
        <w:trPr>
          <w:trHeight w:val="255"/>
          <w:jc w:val="center"/>
        </w:trPr>
        <w:tc>
          <w:tcPr>
            <w:tcW w:w="3242" w:type="dxa"/>
            <w:tcBorders>
              <w:top w:val="single" w:sz="4" w:space="0" w:color="EDEDED"/>
              <w:left w:val="single" w:sz="4" w:space="0" w:color="auto"/>
              <w:bottom w:val="single" w:sz="4" w:space="0" w:color="EDEDED"/>
              <w:right w:val="single" w:sz="4" w:space="0" w:color="A5A5A5"/>
            </w:tcBorders>
            <w:shd w:val="clear" w:color="FFFFCC" w:fill="FFFF66"/>
            <w:vAlign w:val="center"/>
            <w:hideMark/>
          </w:tcPr>
          <w:p w14:paraId="1115BC03" w14:textId="77777777" w:rsidR="002A4449" w:rsidRPr="00A664D2" w:rsidRDefault="002A4449" w:rsidP="00A664D2">
            <w:pPr>
              <w:spacing w:after="0" w:line="240" w:lineRule="auto"/>
              <w:jc w:val="left"/>
              <w:rPr>
                <w:rFonts w:ascii="Arial" w:eastAsia="Times New Roman" w:hAnsi="Arial" w:cs="Arial"/>
                <w:b/>
                <w:bCs/>
                <w:sz w:val="20"/>
                <w:szCs w:val="20"/>
                <w:lang w:val="en-GB" w:eastAsia="en-GB"/>
              </w:rPr>
            </w:pPr>
            <w:r w:rsidRPr="00A664D2">
              <w:rPr>
                <w:rFonts w:ascii="Arial" w:eastAsia="Times New Roman" w:hAnsi="Arial" w:cs="Arial"/>
                <w:b/>
                <w:bCs/>
                <w:sz w:val="20"/>
                <w:szCs w:val="20"/>
                <w:lang w:val="en-GB" w:eastAsia="en-GB"/>
              </w:rPr>
              <w:t>Urban with Significant Rural</w:t>
            </w:r>
          </w:p>
        </w:tc>
        <w:tc>
          <w:tcPr>
            <w:tcW w:w="617" w:type="dxa"/>
            <w:tcBorders>
              <w:top w:val="single" w:sz="4" w:space="0" w:color="EDEDED"/>
              <w:left w:val="nil"/>
              <w:bottom w:val="single" w:sz="4" w:space="0" w:color="EDEDED"/>
              <w:right w:val="nil"/>
            </w:tcBorders>
            <w:shd w:val="clear" w:color="FFFFCC" w:fill="FFFFFF"/>
            <w:vAlign w:val="center"/>
            <w:hideMark/>
          </w:tcPr>
          <w:p w14:paraId="09DA6BE7" w14:textId="77777777" w:rsidR="002A4449" w:rsidRPr="00A664D2" w:rsidRDefault="002A4449" w:rsidP="00A664D2">
            <w:pPr>
              <w:spacing w:after="0" w:line="240" w:lineRule="auto"/>
              <w:jc w:val="center"/>
              <w:rPr>
                <w:rFonts w:ascii="Arial" w:eastAsia="Times New Roman" w:hAnsi="Arial" w:cs="Arial"/>
                <w:b/>
                <w:bCs/>
                <w:color w:val="7B7B7B"/>
                <w:sz w:val="20"/>
                <w:szCs w:val="20"/>
                <w:lang w:val="en-GB" w:eastAsia="en-GB"/>
              </w:rPr>
            </w:pPr>
            <w:r w:rsidRPr="00A664D2">
              <w:rPr>
                <w:rFonts w:ascii="Arial" w:eastAsia="Times New Roman" w:hAnsi="Arial" w:cs="Arial"/>
                <w:b/>
                <w:bCs/>
                <w:color w:val="7B7B7B"/>
                <w:sz w:val="20"/>
                <w:szCs w:val="20"/>
                <w:lang w:val="en-GB" w:eastAsia="en-GB"/>
              </w:rPr>
              <w:t>39%</w:t>
            </w:r>
          </w:p>
        </w:tc>
        <w:tc>
          <w:tcPr>
            <w:tcW w:w="814" w:type="dxa"/>
            <w:tcBorders>
              <w:top w:val="single" w:sz="4" w:space="0" w:color="EDEDED"/>
              <w:left w:val="nil"/>
              <w:bottom w:val="single" w:sz="4" w:space="0" w:color="EDEDED"/>
              <w:right w:val="single" w:sz="4" w:space="0" w:color="FFFFFF"/>
            </w:tcBorders>
            <w:shd w:val="clear" w:color="FFFFCC" w:fill="FFFFFF"/>
            <w:vAlign w:val="center"/>
            <w:hideMark/>
          </w:tcPr>
          <w:p w14:paraId="1B6A21DC" w14:textId="77777777" w:rsidR="002A4449" w:rsidRPr="00A664D2" w:rsidRDefault="002A4449" w:rsidP="00A664D2">
            <w:pPr>
              <w:spacing w:after="0" w:line="240" w:lineRule="auto"/>
              <w:jc w:val="center"/>
              <w:rPr>
                <w:rFonts w:ascii="Arial" w:eastAsia="Times New Roman" w:hAnsi="Arial" w:cs="Arial"/>
                <w:b/>
                <w:bCs/>
                <w:color w:val="7B7B7B"/>
                <w:sz w:val="20"/>
                <w:szCs w:val="20"/>
                <w:lang w:val="en-GB" w:eastAsia="en-GB"/>
              </w:rPr>
            </w:pPr>
            <w:r w:rsidRPr="00A664D2">
              <w:rPr>
                <w:rFonts w:ascii="Arial" w:eastAsia="Times New Roman" w:hAnsi="Arial" w:cs="Arial"/>
                <w:b/>
                <w:bCs/>
                <w:color w:val="7B7B7B"/>
                <w:sz w:val="20"/>
                <w:szCs w:val="20"/>
                <w:lang w:val="en-GB" w:eastAsia="en-GB"/>
              </w:rPr>
              <w:t>61%</w:t>
            </w:r>
          </w:p>
        </w:tc>
        <w:tc>
          <w:tcPr>
            <w:tcW w:w="567" w:type="dxa"/>
            <w:tcBorders>
              <w:top w:val="single" w:sz="4" w:space="0" w:color="EDEDED"/>
              <w:left w:val="single" w:sz="4" w:space="0" w:color="FFFFFF"/>
              <w:bottom w:val="single" w:sz="4" w:space="0" w:color="EDEDED"/>
              <w:right w:val="single" w:sz="4" w:space="0" w:color="auto"/>
            </w:tcBorders>
            <w:shd w:val="clear" w:color="FFFFCC" w:fill="FFFFFF"/>
          </w:tcPr>
          <w:p w14:paraId="5B088671" w14:textId="1C023E26" w:rsidR="002A4449" w:rsidRPr="00A664D2" w:rsidRDefault="002A4449" w:rsidP="00A664D2">
            <w:pPr>
              <w:spacing w:after="0" w:line="240" w:lineRule="auto"/>
              <w:jc w:val="center"/>
              <w:rPr>
                <w:rFonts w:ascii="Arial" w:eastAsia="Times New Roman" w:hAnsi="Arial" w:cs="Arial"/>
                <w:b/>
                <w:bCs/>
                <w:color w:val="7B7B7B"/>
                <w:sz w:val="20"/>
                <w:szCs w:val="20"/>
                <w:lang w:val="en-GB" w:eastAsia="en-GB"/>
              </w:rPr>
            </w:pPr>
            <w:r>
              <w:rPr>
                <w:rFonts w:ascii="Arial" w:eastAsia="Times New Roman" w:hAnsi="Arial" w:cs="Arial"/>
                <w:b/>
                <w:bCs/>
                <w:color w:val="7B7B7B"/>
                <w:sz w:val="20"/>
                <w:szCs w:val="20"/>
                <w:lang w:val="en-GB" w:eastAsia="en-GB"/>
              </w:rPr>
              <w:t>100%</w:t>
            </w:r>
          </w:p>
        </w:tc>
      </w:tr>
      <w:tr w:rsidR="002A4449" w:rsidRPr="00A664D2" w14:paraId="665C3ABB" w14:textId="711A8A98" w:rsidTr="00E97A33">
        <w:trPr>
          <w:trHeight w:val="255"/>
          <w:jc w:val="center"/>
        </w:trPr>
        <w:tc>
          <w:tcPr>
            <w:tcW w:w="3242" w:type="dxa"/>
            <w:tcBorders>
              <w:top w:val="single" w:sz="4" w:space="0" w:color="EDEDED"/>
              <w:left w:val="single" w:sz="4" w:space="0" w:color="auto"/>
              <w:bottom w:val="single" w:sz="4" w:space="0" w:color="EDEDED"/>
              <w:right w:val="single" w:sz="4" w:space="0" w:color="A5A5A5"/>
            </w:tcBorders>
            <w:shd w:val="clear" w:color="FFFFCC" w:fill="FFD565"/>
            <w:vAlign w:val="center"/>
            <w:hideMark/>
          </w:tcPr>
          <w:p w14:paraId="44EDDE63" w14:textId="77777777" w:rsidR="002A4449" w:rsidRPr="00A664D2" w:rsidRDefault="002A4449" w:rsidP="00A664D2">
            <w:pPr>
              <w:spacing w:after="0" w:line="240" w:lineRule="auto"/>
              <w:jc w:val="left"/>
              <w:rPr>
                <w:rFonts w:ascii="Arial" w:eastAsia="Times New Roman" w:hAnsi="Arial" w:cs="Arial"/>
                <w:b/>
                <w:bCs/>
                <w:sz w:val="20"/>
                <w:szCs w:val="20"/>
                <w:lang w:val="en-GB" w:eastAsia="en-GB"/>
              </w:rPr>
            </w:pPr>
            <w:r w:rsidRPr="00A664D2">
              <w:rPr>
                <w:rFonts w:ascii="Arial" w:eastAsia="Times New Roman" w:hAnsi="Arial" w:cs="Arial"/>
                <w:b/>
                <w:bCs/>
                <w:sz w:val="20"/>
                <w:szCs w:val="20"/>
                <w:lang w:val="en-GB" w:eastAsia="en-GB"/>
              </w:rPr>
              <w:t>Urban with Minor Conurbation</w:t>
            </w:r>
          </w:p>
        </w:tc>
        <w:tc>
          <w:tcPr>
            <w:tcW w:w="617" w:type="dxa"/>
            <w:tcBorders>
              <w:top w:val="single" w:sz="4" w:space="0" w:color="EDEDED"/>
              <w:left w:val="nil"/>
              <w:bottom w:val="single" w:sz="4" w:space="0" w:color="EDEDED"/>
              <w:right w:val="nil"/>
            </w:tcBorders>
            <w:shd w:val="clear" w:color="FFFFCC" w:fill="FFFFFF"/>
            <w:vAlign w:val="center"/>
            <w:hideMark/>
          </w:tcPr>
          <w:p w14:paraId="74794E3C" w14:textId="77777777" w:rsidR="002A4449" w:rsidRPr="00A664D2" w:rsidRDefault="002A4449" w:rsidP="00A664D2">
            <w:pPr>
              <w:spacing w:after="0" w:line="240" w:lineRule="auto"/>
              <w:jc w:val="center"/>
              <w:rPr>
                <w:rFonts w:ascii="Arial" w:eastAsia="Times New Roman" w:hAnsi="Arial" w:cs="Arial"/>
                <w:b/>
                <w:bCs/>
                <w:color w:val="7B7B7B"/>
                <w:sz w:val="20"/>
                <w:szCs w:val="20"/>
                <w:lang w:val="en-GB" w:eastAsia="en-GB"/>
              </w:rPr>
            </w:pPr>
            <w:r w:rsidRPr="00A664D2">
              <w:rPr>
                <w:rFonts w:ascii="Arial" w:eastAsia="Times New Roman" w:hAnsi="Arial" w:cs="Arial"/>
                <w:b/>
                <w:bCs/>
                <w:color w:val="7B7B7B"/>
                <w:sz w:val="20"/>
                <w:szCs w:val="20"/>
                <w:lang w:val="en-GB" w:eastAsia="en-GB"/>
              </w:rPr>
              <w:t>33%</w:t>
            </w:r>
          </w:p>
        </w:tc>
        <w:tc>
          <w:tcPr>
            <w:tcW w:w="814" w:type="dxa"/>
            <w:tcBorders>
              <w:top w:val="single" w:sz="4" w:space="0" w:color="EDEDED"/>
              <w:left w:val="nil"/>
              <w:bottom w:val="single" w:sz="4" w:space="0" w:color="EDEDED"/>
              <w:right w:val="single" w:sz="4" w:space="0" w:color="FFFFFF"/>
            </w:tcBorders>
            <w:shd w:val="clear" w:color="FFFFCC" w:fill="FFFFFF"/>
            <w:vAlign w:val="center"/>
            <w:hideMark/>
          </w:tcPr>
          <w:p w14:paraId="6CBB3E91" w14:textId="77777777" w:rsidR="002A4449" w:rsidRPr="00A664D2" w:rsidRDefault="002A4449" w:rsidP="00A664D2">
            <w:pPr>
              <w:spacing w:after="0" w:line="240" w:lineRule="auto"/>
              <w:jc w:val="center"/>
              <w:rPr>
                <w:rFonts w:ascii="Arial" w:eastAsia="Times New Roman" w:hAnsi="Arial" w:cs="Arial"/>
                <w:b/>
                <w:bCs/>
                <w:color w:val="7B7B7B"/>
                <w:sz w:val="20"/>
                <w:szCs w:val="20"/>
                <w:lang w:val="en-GB" w:eastAsia="en-GB"/>
              </w:rPr>
            </w:pPr>
            <w:r w:rsidRPr="00A664D2">
              <w:rPr>
                <w:rFonts w:ascii="Arial" w:eastAsia="Times New Roman" w:hAnsi="Arial" w:cs="Arial"/>
                <w:b/>
                <w:bCs/>
                <w:color w:val="7B7B7B"/>
                <w:sz w:val="20"/>
                <w:szCs w:val="20"/>
                <w:lang w:val="en-GB" w:eastAsia="en-GB"/>
              </w:rPr>
              <w:t>67%</w:t>
            </w:r>
          </w:p>
        </w:tc>
        <w:tc>
          <w:tcPr>
            <w:tcW w:w="567" w:type="dxa"/>
            <w:tcBorders>
              <w:top w:val="single" w:sz="4" w:space="0" w:color="EDEDED"/>
              <w:left w:val="single" w:sz="4" w:space="0" w:color="FFFFFF"/>
              <w:bottom w:val="single" w:sz="4" w:space="0" w:color="EDEDED"/>
              <w:right w:val="single" w:sz="4" w:space="0" w:color="auto"/>
            </w:tcBorders>
            <w:shd w:val="clear" w:color="FFFFCC" w:fill="FFFFFF"/>
          </w:tcPr>
          <w:p w14:paraId="2243D87D" w14:textId="2D3CFF97" w:rsidR="002A4449" w:rsidRPr="00A664D2" w:rsidRDefault="002A4449" w:rsidP="00A664D2">
            <w:pPr>
              <w:spacing w:after="0" w:line="240" w:lineRule="auto"/>
              <w:jc w:val="center"/>
              <w:rPr>
                <w:rFonts w:ascii="Arial" w:eastAsia="Times New Roman" w:hAnsi="Arial" w:cs="Arial"/>
                <w:b/>
                <w:bCs/>
                <w:color w:val="7B7B7B"/>
                <w:sz w:val="20"/>
                <w:szCs w:val="20"/>
                <w:lang w:val="en-GB" w:eastAsia="en-GB"/>
              </w:rPr>
            </w:pPr>
            <w:r>
              <w:rPr>
                <w:rFonts w:ascii="Arial" w:eastAsia="Times New Roman" w:hAnsi="Arial" w:cs="Arial"/>
                <w:b/>
                <w:bCs/>
                <w:color w:val="7B7B7B"/>
                <w:sz w:val="20"/>
                <w:szCs w:val="20"/>
                <w:lang w:val="en-GB" w:eastAsia="en-GB"/>
              </w:rPr>
              <w:t>100%</w:t>
            </w:r>
          </w:p>
        </w:tc>
      </w:tr>
      <w:tr w:rsidR="002A4449" w:rsidRPr="00A664D2" w14:paraId="58272155" w14:textId="1FD50336" w:rsidTr="00E97A33">
        <w:trPr>
          <w:trHeight w:val="255"/>
          <w:jc w:val="center"/>
        </w:trPr>
        <w:tc>
          <w:tcPr>
            <w:tcW w:w="3242" w:type="dxa"/>
            <w:tcBorders>
              <w:top w:val="single" w:sz="4" w:space="0" w:color="EDEDED"/>
              <w:left w:val="single" w:sz="4" w:space="0" w:color="auto"/>
              <w:bottom w:val="single" w:sz="4" w:space="0" w:color="EDEDED"/>
              <w:right w:val="single" w:sz="4" w:space="0" w:color="A5A5A5"/>
            </w:tcBorders>
            <w:shd w:val="clear" w:color="FFFFCC" w:fill="FFAC66"/>
            <w:vAlign w:val="center"/>
            <w:hideMark/>
          </w:tcPr>
          <w:p w14:paraId="7B461416" w14:textId="77777777" w:rsidR="002A4449" w:rsidRPr="00A664D2" w:rsidRDefault="002A4449" w:rsidP="00A664D2">
            <w:pPr>
              <w:spacing w:after="0" w:line="240" w:lineRule="auto"/>
              <w:jc w:val="left"/>
              <w:rPr>
                <w:rFonts w:ascii="Arial" w:eastAsia="Times New Roman" w:hAnsi="Arial" w:cs="Arial"/>
                <w:b/>
                <w:bCs/>
                <w:sz w:val="20"/>
                <w:szCs w:val="20"/>
                <w:lang w:val="en-GB" w:eastAsia="en-GB"/>
              </w:rPr>
            </w:pPr>
            <w:r w:rsidRPr="00A664D2">
              <w:rPr>
                <w:rFonts w:ascii="Arial" w:eastAsia="Times New Roman" w:hAnsi="Arial" w:cs="Arial"/>
                <w:b/>
                <w:bCs/>
                <w:sz w:val="20"/>
                <w:szCs w:val="20"/>
                <w:lang w:val="en-GB" w:eastAsia="en-GB"/>
              </w:rPr>
              <w:t>Urban with City and Town</w:t>
            </w:r>
          </w:p>
        </w:tc>
        <w:tc>
          <w:tcPr>
            <w:tcW w:w="617" w:type="dxa"/>
            <w:tcBorders>
              <w:top w:val="single" w:sz="4" w:space="0" w:color="EDEDED"/>
              <w:left w:val="nil"/>
              <w:bottom w:val="single" w:sz="4" w:space="0" w:color="EDEDED"/>
              <w:right w:val="nil"/>
            </w:tcBorders>
            <w:shd w:val="clear" w:color="FFFFCC" w:fill="FFFFFF"/>
            <w:vAlign w:val="center"/>
            <w:hideMark/>
          </w:tcPr>
          <w:p w14:paraId="4A7D8F5F" w14:textId="77777777" w:rsidR="002A4449" w:rsidRPr="00A664D2" w:rsidRDefault="002A4449" w:rsidP="00A664D2">
            <w:pPr>
              <w:spacing w:after="0" w:line="240" w:lineRule="auto"/>
              <w:jc w:val="center"/>
              <w:rPr>
                <w:rFonts w:ascii="Arial" w:eastAsia="Times New Roman" w:hAnsi="Arial" w:cs="Arial"/>
                <w:b/>
                <w:bCs/>
                <w:color w:val="7B7B7B"/>
                <w:sz w:val="20"/>
                <w:szCs w:val="20"/>
                <w:lang w:val="en-GB" w:eastAsia="en-GB"/>
              </w:rPr>
            </w:pPr>
            <w:r w:rsidRPr="00A664D2">
              <w:rPr>
                <w:rFonts w:ascii="Arial" w:eastAsia="Times New Roman" w:hAnsi="Arial" w:cs="Arial"/>
                <w:b/>
                <w:bCs/>
                <w:color w:val="7B7B7B"/>
                <w:sz w:val="20"/>
                <w:szCs w:val="20"/>
                <w:lang w:val="en-GB" w:eastAsia="en-GB"/>
              </w:rPr>
              <w:t>45%</w:t>
            </w:r>
          </w:p>
        </w:tc>
        <w:tc>
          <w:tcPr>
            <w:tcW w:w="814" w:type="dxa"/>
            <w:tcBorders>
              <w:top w:val="single" w:sz="4" w:space="0" w:color="EDEDED"/>
              <w:left w:val="nil"/>
              <w:bottom w:val="single" w:sz="4" w:space="0" w:color="EDEDED"/>
              <w:right w:val="single" w:sz="4" w:space="0" w:color="FFFFFF"/>
            </w:tcBorders>
            <w:shd w:val="clear" w:color="FFFFCC" w:fill="FFFFFF"/>
            <w:vAlign w:val="center"/>
            <w:hideMark/>
          </w:tcPr>
          <w:p w14:paraId="4DF20142" w14:textId="77777777" w:rsidR="002A4449" w:rsidRPr="00A664D2" w:rsidRDefault="002A4449" w:rsidP="00A664D2">
            <w:pPr>
              <w:spacing w:after="0" w:line="240" w:lineRule="auto"/>
              <w:jc w:val="center"/>
              <w:rPr>
                <w:rFonts w:ascii="Arial" w:eastAsia="Times New Roman" w:hAnsi="Arial" w:cs="Arial"/>
                <w:b/>
                <w:bCs/>
                <w:color w:val="7B7B7B"/>
                <w:sz w:val="20"/>
                <w:szCs w:val="20"/>
                <w:lang w:val="en-GB" w:eastAsia="en-GB"/>
              </w:rPr>
            </w:pPr>
            <w:r w:rsidRPr="00A664D2">
              <w:rPr>
                <w:rFonts w:ascii="Arial" w:eastAsia="Times New Roman" w:hAnsi="Arial" w:cs="Arial"/>
                <w:b/>
                <w:bCs/>
                <w:color w:val="7B7B7B"/>
                <w:sz w:val="20"/>
                <w:szCs w:val="20"/>
                <w:lang w:val="en-GB" w:eastAsia="en-GB"/>
              </w:rPr>
              <w:t>55%</w:t>
            </w:r>
          </w:p>
        </w:tc>
        <w:tc>
          <w:tcPr>
            <w:tcW w:w="567" w:type="dxa"/>
            <w:tcBorders>
              <w:top w:val="single" w:sz="4" w:space="0" w:color="EDEDED"/>
              <w:left w:val="single" w:sz="4" w:space="0" w:color="FFFFFF"/>
              <w:bottom w:val="single" w:sz="4" w:space="0" w:color="EDEDED"/>
              <w:right w:val="single" w:sz="4" w:space="0" w:color="auto"/>
            </w:tcBorders>
            <w:shd w:val="clear" w:color="FFFFCC" w:fill="FFFFFF"/>
          </w:tcPr>
          <w:p w14:paraId="49E8F340" w14:textId="09433B93" w:rsidR="002A4449" w:rsidRPr="00A664D2" w:rsidRDefault="002A4449" w:rsidP="00A664D2">
            <w:pPr>
              <w:spacing w:after="0" w:line="240" w:lineRule="auto"/>
              <w:jc w:val="center"/>
              <w:rPr>
                <w:rFonts w:ascii="Arial" w:eastAsia="Times New Roman" w:hAnsi="Arial" w:cs="Arial"/>
                <w:b/>
                <w:bCs/>
                <w:color w:val="7B7B7B"/>
                <w:sz w:val="20"/>
                <w:szCs w:val="20"/>
                <w:lang w:val="en-GB" w:eastAsia="en-GB"/>
              </w:rPr>
            </w:pPr>
            <w:r>
              <w:rPr>
                <w:rFonts w:ascii="Arial" w:eastAsia="Times New Roman" w:hAnsi="Arial" w:cs="Arial"/>
                <w:b/>
                <w:bCs/>
                <w:color w:val="7B7B7B"/>
                <w:sz w:val="20"/>
                <w:szCs w:val="20"/>
                <w:lang w:val="en-GB" w:eastAsia="en-GB"/>
              </w:rPr>
              <w:t>100%</w:t>
            </w:r>
          </w:p>
        </w:tc>
      </w:tr>
      <w:tr w:rsidR="002A4449" w:rsidRPr="00A664D2" w14:paraId="6F547B80" w14:textId="08C8C6C7" w:rsidTr="00E97A33">
        <w:trPr>
          <w:trHeight w:val="255"/>
          <w:jc w:val="center"/>
        </w:trPr>
        <w:tc>
          <w:tcPr>
            <w:tcW w:w="3242" w:type="dxa"/>
            <w:tcBorders>
              <w:top w:val="single" w:sz="4" w:space="0" w:color="EDEDED"/>
              <w:left w:val="single" w:sz="4" w:space="0" w:color="auto"/>
              <w:bottom w:val="single" w:sz="4" w:space="0" w:color="EDEDED"/>
              <w:right w:val="single" w:sz="4" w:space="0" w:color="A5A5A5"/>
            </w:tcBorders>
            <w:shd w:val="clear" w:color="FFFFCC" w:fill="FF7D67"/>
            <w:vAlign w:val="center"/>
            <w:hideMark/>
          </w:tcPr>
          <w:p w14:paraId="7036AA58" w14:textId="77777777" w:rsidR="002A4449" w:rsidRPr="00A664D2" w:rsidRDefault="002A4449" w:rsidP="00A664D2">
            <w:pPr>
              <w:spacing w:after="0" w:line="240" w:lineRule="auto"/>
              <w:jc w:val="left"/>
              <w:rPr>
                <w:rFonts w:ascii="Arial" w:eastAsia="Times New Roman" w:hAnsi="Arial" w:cs="Arial"/>
                <w:b/>
                <w:bCs/>
                <w:sz w:val="20"/>
                <w:szCs w:val="20"/>
                <w:lang w:val="en-GB" w:eastAsia="en-GB"/>
              </w:rPr>
            </w:pPr>
            <w:r w:rsidRPr="00A664D2">
              <w:rPr>
                <w:rFonts w:ascii="Arial" w:eastAsia="Times New Roman" w:hAnsi="Arial" w:cs="Arial"/>
                <w:b/>
                <w:bCs/>
                <w:sz w:val="20"/>
                <w:szCs w:val="20"/>
                <w:lang w:val="en-GB" w:eastAsia="en-GB"/>
              </w:rPr>
              <w:t>Urban with Major Conurbation</w:t>
            </w:r>
          </w:p>
        </w:tc>
        <w:tc>
          <w:tcPr>
            <w:tcW w:w="617" w:type="dxa"/>
            <w:tcBorders>
              <w:top w:val="single" w:sz="4" w:space="0" w:color="EDEDED"/>
              <w:left w:val="nil"/>
              <w:bottom w:val="single" w:sz="4" w:space="0" w:color="EDEDED"/>
              <w:right w:val="nil"/>
            </w:tcBorders>
            <w:shd w:val="clear" w:color="FFFFCC" w:fill="FFFFFF"/>
            <w:vAlign w:val="center"/>
            <w:hideMark/>
          </w:tcPr>
          <w:p w14:paraId="7C31E475" w14:textId="77777777" w:rsidR="002A4449" w:rsidRPr="00A664D2" w:rsidRDefault="002A4449" w:rsidP="00A664D2">
            <w:pPr>
              <w:spacing w:after="0" w:line="240" w:lineRule="auto"/>
              <w:jc w:val="center"/>
              <w:rPr>
                <w:rFonts w:ascii="Arial" w:eastAsia="Times New Roman" w:hAnsi="Arial" w:cs="Arial"/>
                <w:b/>
                <w:bCs/>
                <w:color w:val="7B7B7B"/>
                <w:sz w:val="20"/>
                <w:szCs w:val="20"/>
                <w:lang w:val="en-GB" w:eastAsia="en-GB"/>
              </w:rPr>
            </w:pPr>
            <w:r w:rsidRPr="00A664D2">
              <w:rPr>
                <w:rFonts w:ascii="Arial" w:eastAsia="Times New Roman" w:hAnsi="Arial" w:cs="Arial"/>
                <w:b/>
                <w:bCs/>
                <w:color w:val="7B7B7B"/>
                <w:sz w:val="20"/>
                <w:szCs w:val="20"/>
                <w:lang w:val="en-GB" w:eastAsia="en-GB"/>
              </w:rPr>
              <w:t>42%</w:t>
            </w:r>
          </w:p>
        </w:tc>
        <w:tc>
          <w:tcPr>
            <w:tcW w:w="814" w:type="dxa"/>
            <w:tcBorders>
              <w:top w:val="single" w:sz="4" w:space="0" w:color="EDEDED"/>
              <w:left w:val="nil"/>
              <w:bottom w:val="single" w:sz="4" w:space="0" w:color="EDEDED"/>
              <w:right w:val="single" w:sz="4" w:space="0" w:color="FFFFFF"/>
            </w:tcBorders>
            <w:shd w:val="clear" w:color="FFFFCC" w:fill="FFFFFF"/>
            <w:vAlign w:val="center"/>
            <w:hideMark/>
          </w:tcPr>
          <w:p w14:paraId="21164B53" w14:textId="77777777" w:rsidR="002A4449" w:rsidRPr="00A664D2" w:rsidRDefault="002A4449" w:rsidP="00A664D2">
            <w:pPr>
              <w:spacing w:after="0" w:line="240" w:lineRule="auto"/>
              <w:jc w:val="center"/>
              <w:rPr>
                <w:rFonts w:ascii="Arial" w:eastAsia="Times New Roman" w:hAnsi="Arial" w:cs="Arial"/>
                <w:b/>
                <w:bCs/>
                <w:color w:val="7B7B7B"/>
                <w:sz w:val="20"/>
                <w:szCs w:val="20"/>
                <w:lang w:val="en-GB" w:eastAsia="en-GB"/>
              </w:rPr>
            </w:pPr>
            <w:r w:rsidRPr="00A664D2">
              <w:rPr>
                <w:rFonts w:ascii="Arial" w:eastAsia="Times New Roman" w:hAnsi="Arial" w:cs="Arial"/>
                <w:b/>
                <w:bCs/>
                <w:color w:val="7B7B7B"/>
                <w:sz w:val="20"/>
                <w:szCs w:val="20"/>
                <w:lang w:val="en-GB" w:eastAsia="en-GB"/>
              </w:rPr>
              <w:t>58%</w:t>
            </w:r>
          </w:p>
        </w:tc>
        <w:tc>
          <w:tcPr>
            <w:tcW w:w="567" w:type="dxa"/>
            <w:tcBorders>
              <w:top w:val="single" w:sz="4" w:space="0" w:color="EDEDED"/>
              <w:left w:val="single" w:sz="4" w:space="0" w:color="FFFFFF"/>
              <w:bottom w:val="single" w:sz="4" w:space="0" w:color="EDEDED"/>
              <w:right w:val="single" w:sz="4" w:space="0" w:color="auto"/>
            </w:tcBorders>
            <w:shd w:val="clear" w:color="FFFFCC" w:fill="FFFFFF"/>
          </w:tcPr>
          <w:p w14:paraId="197E82AF" w14:textId="110361CC" w:rsidR="002A4449" w:rsidRPr="00A664D2" w:rsidRDefault="002A4449" w:rsidP="00A664D2">
            <w:pPr>
              <w:spacing w:after="0" w:line="240" w:lineRule="auto"/>
              <w:jc w:val="center"/>
              <w:rPr>
                <w:rFonts w:ascii="Arial" w:eastAsia="Times New Roman" w:hAnsi="Arial" w:cs="Arial"/>
                <w:b/>
                <w:bCs/>
                <w:color w:val="7B7B7B"/>
                <w:sz w:val="20"/>
                <w:szCs w:val="20"/>
                <w:lang w:val="en-GB" w:eastAsia="en-GB"/>
              </w:rPr>
            </w:pPr>
            <w:r>
              <w:rPr>
                <w:rFonts w:ascii="Arial" w:eastAsia="Times New Roman" w:hAnsi="Arial" w:cs="Arial"/>
                <w:b/>
                <w:bCs/>
                <w:color w:val="7B7B7B"/>
                <w:sz w:val="20"/>
                <w:szCs w:val="20"/>
                <w:lang w:val="en-GB" w:eastAsia="en-GB"/>
              </w:rPr>
              <w:t>100%</w:t>
            </w:r>
          </w:p>
        </w:tc>
      </w:tr>
      <w:tr w:rsidR="002A4449" w:rsidRPr="00A664D2" w14:paraId="29ABBD6E" w14:textId="25682481" w:rsidTr="00E97A33">
        <w:trPr>
          <w:trHeight w:val="255"/>
          <w:jc w:val="center"/>
        </w:trPr>
        <w:tc>
          <w:tcPr>
            <w:tcW w:w="3242" w:type="dxa"/>
            <w:tcBorders>
              <w:top w:val="single" w:sz="8" w:space="0" w:color="A5A5A5"/>
              <w:left w:val="single" w:sz="4" w:space="0" w:color="auto"/>
              <w:bottom w:val="single" w:sz="4" w:space="0" w:color="auto"/>
              <w:right w:val="single" w:sz="4" w:space="0" w:color="A5A5A5"/>
            </w:tcBorders>
            <w:shd w:val="clear" w:color="FFFFCC" w:fill="FFFFFF"/>
            <w:vAlign w:val="center"/>
            <w:hideMark/>
          </w:tcPr>
          <w:p w14:paraId="1712E13A" w14:textId="0E65A317" w:rsidR="002A4449" w:rsidRPr="00A664D2" w:rsidRDefault="002A4449" w:rsidP="00A664D2">
            <w:pPr>
              <w:spacing w:after="0" w:line="240" w:lineRule="auto"/>
              <w:jc w:val="left"/>
              <w:rPr>
                <w:rFonts w:ascii="Arial" w:eastAsia="Times New Roman" w:hAnsi="Arial" w:cs="Arial"/>
                <w:b/>
                <w:bCs/>
                <w:color w:val="000000"/>
                <w:sz w:val="20"/>
                <w:szCs w:val="20"/>
                <w:lang w:val="en-GB" w:eastAsia="en-GB"/>
              </w:rPr>
            </w:pPr>
            <w:r>
              <w:rPr>
                <w:rFonts w:ascii="Arial" w:eastAsia="Times New Roman" w:hAnsi="Arial" w:cs="Arial"/>
                <w:b/>
                <w:bCs/>
                <w:color w:val="000000"/>
                <w:sz w:val="20"/>
                <w:szCs w:val="20"/>
                <w:lang w:val="en-GB" w:eastAsia="en-GB"/>
              </w:rPr>
              <w:t>Average</w:t>
            </w:r>
          </w:p>
        </w:tc>
        <w:tc>
          <w:tcPr>
            <w:tcW w:w="617" w:type="dxa"/>
            <w:tcBorders>
              <w:top w:val="single" w:sz="8" w:space="0" w:color="A5A5A5"/>
              <w:left w:val="nil"/>
              <w:bottom w:val="single" w:sz="4" w:space="0" w:color="auto"/>
              <w:right w:val="nil"/>
            </w:tcBorders>
            <w:shd w:val="clear" w:color="FFFFCC" w:fill="FFFFFF"/>
            <w:vAlign w:val="center"/>
            <w:hideMark/>
          </w:tcPr>
          <w:p w14:paraId="4A572E22" w14:textId="77777777" w:rsidR="002A4449" w:rsidRPr="00A664D2" w:rsidRDefault="002A4449" w:rsidP="00A664D2">
            <w:pPr>
              <w:spacing w:after="0" w:line="240" w:lineRule="auto"/>
              <w:jc w:val="center"/>
              <w:rPr>
                <w:rFonts w:ascii="Arial" w:eastAsia="Times New Roman" w:hAnsi="Arial" w:cs="Arial"/>
                <w:b/>
                <w:bCs/>
                <w:color w:val="000000"/>
                <w:sz w:val="20"/>
                <w:szCs w:val="20"/>
                <w:lang w:val="en-GB" w:eastAsia="en-GB"/>
              </w:rPr>
            </w:pPr>
            <w:r w:rsidRPr="00A664D2">
              <w:rPr>
                <w:rFonts w:ascii="Arial" w:eastAsia="Times New Roman" w:hAnsi="Arial" w:cs="Arial"/>
                <w:b/>
                <w:bCs/>
                <w:color w:val="000000"/>
                <w:sz w:val="20"/>
                <w:szCs w:val="20"/>
                <w:lang w:val="en-GB" w:eastAsia="en-GB"/>
              </w:rPr>
              <w:t>44%</w:t>
            </w:r>
          </w:p>
        </w:tc>
        <w:tc>
          <w:tcPr>
            <w:tcW w:w="814" w:type="dxa"/>
            <w:tcBorders>
              <w:top w:val="single" w:sz="8" w:space="0" w:color="A5A5A5"/>
              <w:left w:val="nil"/>
              <w:bottom w:val="single" w:sz="4" w:space="0" w:color="auto"/>
              <w:right w:val="single" w:sz="4" w:space="0" w:color="FFFFFF"/>
            </w:tcBorders>
            <w:shd w:val="clear" w:color="FFFFCC" w:fill="FFFFFF"/>
            <w:vAlign w:val="center"/>
            <w:hideMark/>
          </w:tcPr>
          <w:p w14:paraId="0D91B3CF" w14:textId="77777777" w:rsidR="002A4449" w:rsidRPr="00A664D2" w:rsidRDefault="002A4449" w:rsidP="00027D8F">
            <w:pPr>
              <w:keepNext/>
              <w:spacing w:after="0" w:line="240" w:lineRule="auto"/>
              <w:jc w:val="center"/>
              <w:rPr>
                <w:rFonts w:ascii="Arial" w:eastAsia="Times New Roman" w:hAnsi="Arial" w:cs="Arial"/>
                <w:b/>
                <w:bCs/>
                <w:color w:val="000000"/>
                <w:sz w:val="20"/>
                <w:szCs w:val="20"/>
                <w:lang w:val="en-GB" w:eastAsia="en-GB"/>
              </w:rPr>
            </w:pPr>
            <w:r w:rsidRPr="00A664D2">
              <w:rPr>
                <w:rFonts w:ascii="Arial" w:eastAsia="Times New Roman" w:hAnsi="Arial" w:cs="Arial"/>
                <w:b/>
                <w:bCs/>
                <w:color w:val="000000"/>
                <w:sz w:val="20"/>
                <w:szCs w:val="20"/>
                <w:lang w:val="en-GB" w:eastAsia="en-GB"/>
              </w:rPr>
              <w:t>56%</w:t>
            </w:r>
          </w:p>
        </w:tc>
        <w:tc>
          <w:tcPr>
            <w:tcW w:w="567" w:type="dxa"/>
            <w:tcBorders>
              <w:top w:val="single" w:sz="8" w:space="0" w:color="A5A5A5"/>
              <w:left w:val="single" w:sz="4" w:space="0" w:color="FFFFFF"/>
              <w:bottom w:val="single" w:sz="4" w:space="0" w:color="auto"/>
              <w:right w:val="single" w:sz="4" w:space="0" w:color="auto"/>
            </w:tcBorders>
            <w:shd w:val="clear" w:color="FFFFCC" w:fill="FFFFFF"/>
          </w:tcPr>
          <w:p w14:paraId="274D33CB" w14:textId="565E1065" w:rsidR="002A4449" w:rsidRPr="00A664D2" w:rsidRDefault="002A4449" w:rsidP="00027D8F">
            <w:pPr>
              <w:keepNext/>
              <w:spacing w:after="0" w:line="240" w:lineRule="auto"/>
              <w:jc w:val="center"/>
              <w:rPr>
                <w:rFonts w:ascii="Arial" w:eastAsia="Times New Roman" w:hAnsi="Arial" w:cs="Arial"/>
                <w:b/>
                <w:bCs/>
                <w:color w:val="000000"/>
                <w:sz w:val="20"/>
                <w:szCs w:val="20"/>
                <w:lang w:val="en-GB" w:eastAsia="en-GB"/>
              </w:rPr>
            </w:pPr>
            <w:r>
              <w:rPr>
                <w:rFonts w:ascii="Arial" w:eastAsia="Times New Roman" w:hAnsi="Arial" w:cs="Arial"/>
                <w:b/>
                <w:bCs/>
                <w:color w:val="000000"/>
                <w:sz w:val="20"/>
                <w:szCs w:val="20"/>
                <w:lang w:val="en-GB" w:eastAsia="en-GB"/>
              </w:rPr>
              <w:t>100%</w:t>
            </w:r>
          </w:p>
        </w:tc>
      </w:tr>
    </w:tbl>
    <w:p w14:paraId="009025C3" w14:textId="1DFD21AA" w:rsidR="00027D8F" w:rsidRDefault="006C639F" w:rsidP="00B477A2">
      <w:pPr>
        <w:pStyle w:val="Caption"/>
        <w:ind w:left="2880" w:firstLine="720"/>
        <w:jc w:val="left"/>
      </w:pPr>
      <w:bookmarkStart w:id="114" w:name="_Toc488088069"/>
      <w:r>
        <w:rPr>
          <w:noProof/>
        </w:rPr>
        <mc:AlternateContent>
          <mc:Choice Requires="wps">
            <w:drawing>
              <wp:anchor distT="0" distB="0" distL="114300" distR="114300" simplePos="0" relativeHeight="251709952" behindDoc="0" locked="0" layoutInCell="1" allowOverlap="1" wp14:anchorId="5F82F51A" wp14:editId="3F2DB7DC">
                <wp:simplePos x="0" y="0"/>
                <wp:positionH relativeFrom="column">
                  <wp:posOffset>95250</wp:posOffset>
                </wp:positionH>
                <wp:positionV relativeFrom="paragraph">
                  <wp:posOffset>3824605</wp:posOffset>
                </wp:positionV>
                <wp:extent cx="5943600" cy="635"/>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58C90DBC" w14:textId="7C61B97E" w:rsidR="005E54DF" w:rsidRPr="006A6C75" w:rsidRDefault="005E54DF" w:rsidP="00B477A2">
                            <w:pPr>
                              <w:pStyle w:val="Caption"/>
                              <w:rPr>
                                <w:noProof/>
                              </w:rPr>
                            </w:pPr>
                            <w:bookmarkStart w:id="115" w:name="_Toc488087944"/>
                            <w:bookmarkStart w:id="116" w:name="_Toc488087990"/>
                            <w:bookmarkStart w:id="117" w:name="_Toc488088101"/>
                            <w:r>
                              <w:t xml:space="preserve">Figure </w:t>
                            </w:r>
                            <w:r>
                              <w:fldChar w:fldCharType="begin"/>
                            </w:r>
                            <w:r>
                              <w:instrText xml:space="preserve"> SEQ Figure \* ARABIC </w:instrText>
                            </w:r>
                            <w:r>
                              <w:fldChar w:fldCharType="separate"/>
                            </w:r>
                            <w:r>
                              <w:rPr>
                                <w:noProof/>
                              </w:rPr>
                              <w:t>5</w:t>
                            </w:r>
                            <w:r>
                              <w:fldChar w:fldCharType="end"/>
                            </w:r>
                            <w:r>
                              <w:t xml:space="preserve"> – Rural Urban Classification S167 Intent</w:t>
                            </w:r>
                            <w:bookmarkEnd w:id="115"/>
                            <w:bookmarkEnd w:id="116"/>
                            <w:bookmarkEnd w:id="1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F82F51A" id="_x0000_t202" coordsize="21600,21600" o:spt="202" path="m,l,21600r21600,l21600,xe">
                <v:stroke joinstyle="miter"/>
                <v:path gradientshapeok="t" o:connecttype="rect"/>
              </v:shapetype>
              <v:shape id="Text Box 2" o:spid="_x0000_s1026" type="#_x0000_t202" style="position:absolute;left:0;text-align:left;margin-left:7.5pt;margin-top:301.15pt;width:468pt;height:.05pt;z-index:251709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" stroked="f">
                <v:textbox style="mso-fit-shape-to-text:t" inset="0,0,0,0">
                  <w:txbxContent>
                    <w:p w14:paraId="58C90DBC" w14:textId="7C61B97E" w:rsidR="005E54DF" w:rsidRPr="006A6C75" w:rsidRDefault="005E54DF" w:rsidP="00B477A2">
                      <w:pPr>
                        <w:pStyle w:val="Caption"/>
                        <w:rPr>
                          <w:noProof/>
                        </w:rPr>
                      </w:pPr>
                      <w:bookmarkStart w:id="118" w:name="_Toc488087944"/>
                      <w:bookmarkStart w:id="119" w:name="_Toc488087990"/>
                      <w:bookmarkStart w:id="120" w:name="_Toc488088101"/>
                      <w:r>
                        <w:t xml:space="preserve">Figure </w:t>
                      </w:r>
                      <w:r>
                        <w:fldChar w:fldCharType="begin"/>
                      </w:r>
                      <w:r>
                        <w:instrText xml:space="preserve"> SEQ Figure \* ARABIC </w:instrText>
                      </w:r>
                      <w:r>
                        <w:fldChar w:fldCharType="separate"/>
                      </w:r>
                      <w:r>
                        <w:rPr>
                          <w:noProof/>
                        </w:rPr>
                        <w:t>5</w:t>
                      </w:r>
                      <w:r>
                        <w:fldChar w:fldCharType="end"/>
                      </w:r>
                      <w:r>
                        <w:t xml:space="preserve"> – Rural Urban Classification S167 Intent</w:t>
                      </w:r>
                      <w:bookmarkEnd w:id="118"/>
                      <w:bookmarkEnd w:id="119"/>
                      <w:bookmarkEnd w:id="120"/>
                    </w:p>
                  </w:txbxContent>
                </v:textbox>
                <w10:wrap type="square"/>
              </v:shape>
            </w:pict>
          </mc:Fallback>
        </mc:AlternateContent>
      </w:r>
      <w:r w:rsidR="00027D8F">
        <w:rPr>
          <w:noProof/>
        </w:rPr>
        <w:drawing>
          <wp:anchor distT="0" distB="0" distL="114300" distR="114300" simplePos="0" relativeHeight="251611648" behindDoc="0" locked="0" layoutInCell="1" allowOverlap="1" wp14:anchorId="765A5830" wp14:editId="055C4A98">
            <wp:simplePos x="0" y="0"/>
            <wp:positionH relativeFrom="column">
              <wp:posOffset>95250</wp:posOffset>
            </wp:positionH>
            <wp:positionV relativeFrom="paragraph">
              <wp:posOffset>303530</wp:posOffset>
            </wp:positionV>
            <wp:extent cx="5943600" cy="3400425"/>
            <wp:effectExtent l="38100" t="57150" r="171450" b="180975"/>
            <wp:wrapSquare wrapText="bothSides"/>
            <wp:docPr id="27" name="Chart 27" descr="Shows Rural-Urban on the horizontal axis, and % of authorities on the vertical axis. Largely rural Green 54%. Mainly rural Light green 41%. Urban with significant rural Yellow 39%. Urban with minor conurbation Light orange 33%. Urban with City and Town Orange 45%. Urban with Major Conurbation Red 42%." title="Bar chart: English authorities intending to have a S167 list by April 2018">
              <a:extLst xmlns:a="http://schemas.openxmlformats.org/drawingml/2006/main">
                <a:ext uri="{FF2B5EF4-FFF2-40B4-BE49-F238E27FC236}">
                  <a16:creationId xmlns:a16="http://schemas.microsoft.com/office/drawing/2014/main" id="{11DE0D2D-899D-4631-9159-655C5437FD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V relativeFrom="margin">
              <wp14:pctHeight>0</wp14:pctHeight>
            </wp14:sizeRelV>
          </wp:anchor>
        </w:drawing>
      </w:r>
      <w:r w:rsidR="00027D8F">
        <w:t xml:space="preserve">Table </w:t>
      </w:r>
      <w:r w:rsidR="00027D8F">
        <w:fldChar w:fldCharType="begin"/>
      </w:r>
      <w:r w:rsidR="00027D8F">
        <w:instrText xml:space="preserve"> SEQ Table \* ARABIC </w:instrText>
      </w:r>
      <w:r w:rsidR="00027D8F">
        <w:fldChar w:fldCharType="separate"/>
      </w:r>
      <w:r w:rsidR="003A1B51">
        <w:rPr>
          <w:noProof/>
        </w:rPr>
        <w:t>9</w:t>
      </w:r>
      <w:r w:rsidR="00027D8F">
        <w:fldChar w:fldCharType="end"/>
      </w:r>
      <w:r w:rsidR="00027D8F">
        <w:t xml:space="preserve"> – Rural Urban Classification S167 Intent</w:t>
      </w:r>
      <w:bookmarkEnd w:id="114"/>
    </w:p>
    <w:p w14:paraId="14267378" w14:textId="77777777" w:rsidR="00027D8F" w:rsidRDefault="009F2964" w:rsidP="00027D8F">
      <w:pPr>
        <w:keepNext/>
      </w:pPr>
      <w:r>
        <w:rPr>
          <w:noProof/>
        </w:rPr>
        <w:lastRenderedPageBreak/>
        <w:drawing>
          <wp:inline distT="0" distB="0" distL="0" distR="0" wp14:anchorId="3677C378" wp14:editId="27F7631A">
            <wp:extent cx="5943600" cy="3810000"/>
            <wp:effectExtent l="38100" t="57150" r="190500" b="190500"/>
            <wp:docPr id="28" name="Chart 28" descr="This shows variations in S167 grade A to E by Rural Urban Classification from Largely Rural to Urban with Major Conurbation. Afraid it is very difficult to describe." title="100% bar chart: S167 grade of authorities by Rural Urban Classification">
              <a:extLst xmlns:a="http://schemas.openxmlformats.org/drawingml/2006/main">
                <a:ext uri="{FF2B5EF4-FFF2-40B4-BE49-F238E27FC236}">
                  <a16:creationId xmlns:a16="http://schemas.microsoft.com/office/drawing/2014/main" id="{F122C45B-204D-482F-96AB-B6A45B3643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C8EE566" w14:textId="43DA4184" w:rsidR="00EA0795" w:rsidRDefault="00027D8F" w:rsidP="00B477A2">
      <w:pPr>
        <w:pStyle w:val="Caption"/>
      </w:pPr>
      <w:bookmarkStart w:id="121" w:name="_Toc488087945"/>
      <w:bookmarkStart w:id="122" w:name="_Toc488087991"/>
      <w:bookmarkStart w:id="123" w:name="_Toc488088102"/>
      <w:r>
        <w:t xml:space="preserve">Figure </w:t>
      </w:r>
      <w:r>
        <w:fldChar w:fldCharType="begin"/>
      </w:r>
      <w:r>
        <w:instrText xml:space="preserve"> SEQ Figure \* ARABIC </w:instrText>
      </w:r>
      <w:r>
        <w:fldChar w:fldCharType="separate"/>
      </w:r>
      <w:r w:rsidR="007623F1">
        <w:rPr>
          <w:noProof/>
        </w:rPr>
        <w:t>6</w:t>
      </w:r>
      <w:r>
        <w:fldChar w:fldCharType="end"/>
      </w:r>
      <w:r>
        <w:t xml:space="preserve"> – Rural Urban Classification S167 Grade</w:t>
      </w:r>
      <w:bookmarkEnd w:id="121"/>
      <w:bookmarkEnd w:id="122"/>
      <w:bookmarkEnd w:id="123"/>
    </w:p>
    <w:p w14:paraId="51035BFC" w14:textId="77777777" w:rsidR="002037BD" w:rsidRDefault="002037BD" w:rsidP="00BD361D">
      <w:pPr>
        <w:jc w:val="left"/>
      </w:pPr>
      <w:r>
        <w:t xml:space="preserve">“Mainly Rural” areas are least </w:t>
      </w:r>
      <w:r w:rsidR="00276C29">
        <w:t xml:space="preserve">likely to </w:t>
      </w:r>
      <w:r>
        <w:t>intend</w:t>
      </w:r>
      <w:r w:rsidR="00276C29">
        <w:t xml:space="preserve"> to create a S167 list</w:t>
      </w:r>
      <w:r w:rsidR="00B26373">
        <w:t>.</w:t>
      </w:r>
      <w:r w:rsidR="00276C29">
        <w:t xml:space="preserve"> </w:t>
      </w:r>
      <w:r>
        <w:t>The</w:t>
      </w:r>
      <w:r w:rsidR="00B26373">
        <w:t>y</w:t>
      </w:r>
      <w:r>
        <w:t xml:space="preserve"> also have the lowest proportion of authorities who have already made </w:t>
      </w:r>
      <w:r w:rsidR="00276C29">
        <w:t xml:space="preserve">a S167 list. </w:t>
      </w:r>
    </w:p>
    <w:p w14:paraId="08ECBBE6" w14:textId="77777777" w:rsidR="009F2964" w:rsidRDefault="00276C29" w:rsidP="00BD361D">
      <w:pPr>
        <w:jc w:val="left"/>
      </w:pPr>
      <w:r>
        <w:t xml:space="preserve">The areas with the </w:t>
      </w:r>
      <w:r w:rsidR="002037BD">
        <w:t xml:space="preserve">highest </w:t>
      </w:r>
      <w:r>
        <w:t xml:space="preserve">take-up of S167 are </w:t>
      </w:r>
      <w:r w:rsidR="002037BD">
        <w:t>“</w:t>
      </w:r>
      <w:r>
        <w:t xml:space="preserve">urban with </w:t>
      </w:r>
      <w:r w:rsidR="00271CDF">
        <w:t>a minor conurbation</w:t>
      </w:r>
      <w:r w:rsidR="00B26373">
        <w:t>.</w:t>
      </w:r>
      <w:r w:rsidR="002037BD">
        <w:t xml:space="preserve">” </w:t>
      </w:r>
      <w:r w:rsidR="00B26373">
        <w:t>“Largely rural” a</w:t>
      </w:r>
      <w:r>
        <w:t xml:space="preserve">reas </w:t>
      </w:r>
      <w:r w:rsidR="00B26373">
        <w:t>are the most likely to intend</w:t>
      </w:r>
      <w:r>
        <w:t xml:space="preserve"> to </w:t>
      </w:r>
      <w:r w:rsidR="00B26373">
        <w:t>create a S167 list.</w:t>
      </w:r>
      <w:r>
        <w:t xml:space="preserve"> </w:t>
      </w:r>
    </w:p>
    <w:p w14:paraId="7CF128DD" w14:textId="77777777" w:rsidR="002F15E4" w:rsidRDefault="002037BD" w:rsidP="00BD361D">
      <w:pPr>
        <w:jc w:val="left"/>
      </w:pPr>
      <w:r>
        <w:t>T</w:t>
      </w:r>
      <w:r w:rsidR="00276C29">
        <w:t xml:space="preserve">here is no </w:t>
      </w:r>
      <w:r>
        <w:t xml:space="preserve">clear relationship between an authority’s </w:t>
      </w:r>
      <w:r w:rsidR="00271CDF">
        <w:t>rural</w:t>
      </w:r>
      <w:r>
        <w:t>:</w:t>
      </w:r>
      <w:r w:rsidR="00271CDF">
        <w:t xml:space="preserve"> </w:t>
      </w:r>
      <w:r>
        <w:t xml:space="preserve">urban status and its S167 intent. </w:t>
      </w:r>
      <w:r w:rsidR="000B3686">
        <w:t xml:space="preserve">This is </w:t>
      </w:r>
      <w:r w:rsidR="00B70241">
        <w:t>perhaps surprising, as</w:t>
      </w:r>
      <w:r w:rsidR="00276C29">
        <w:t xml:space="preserve"> the proportion of accessible taxis varies considerably with the nature of the area:</w:t>
      </w:r>
    </w:p>
    <w:p w14:paraId="4AB99CF9" w14:textId="77777777" w:rsidR="00E43A46" w:rsidRDefault="00E43A46" w:rsidP="002F15E4">
      <w:pPr>
        <w:jc w:val="center"/>
      </w:pPr>
    </w:p>
    <w:p w14:paraId="220CA9A2" w14:textId="77777777" w:rsidR="00027D8F" w:rsidRDefault="00276C29" w:rsidP="00027D8F">
      <w:pPr>
        <w:keepNext/>
        <w:jc w:val="left"/>
      </w:pPr>
      <w:r>
        <w:rPr>
          <w:noProof/>
        </w:rPr>
        <w:lastRenderedPageBreak/>
        <w:drawing>
          <wp:inline distT="0" distB="0" distL="0" distR="0" wp14:anchorId="348F2B45" wp14:editId="6EBD055C">
            <wp:extent cx="5943600" cy="3552825"/>
            <wp:effectExtent l="38100" t="57150" r="171450" b="180975"/>
            <wp:docPr id="17" name="Chart 17" descr="Left vertical scale: % Taxis Accessible. Right vertical scale: Accessible Taxis per 1,000 popn. Largely Rural: 24% and 0.16 / 1,000. Mainly rural: 14% and 0.12 / 1,000. Urban with Significant Rural: 29% and 0.23 / 1,000. Urban with Minor Conurbation: 41% and 0.46 / 1,000. Urban with City and Town: 45% and 0.52 / 1,000. Urban with Major Conurbation: 68% and 0.65 / 1,000." title="Bar and Line Chart: Wheelchair accessible taxis by Rural Urban Classification">
              <a:extLst xmlns:a="http://schemas.openxmlformats.org/drawingml/2006/main">
                <a:ext uri="{FF2B5EF4-FFF2-40B4-BE49-F238E27FC236}">
                  <a16:creationId xmlns:a16="http://schemas.microsoft.com/office/drawing/2014/main" id="{C5AEFEC7-89D3-4499-99E7-195C01E262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DC7CB82" w14:textId="4683B888" w:rsidR="002037BD" w:rsidRDefault="00027D8F" w:rsidP="00B477A2">
      <w:pPr>
        <w:pStyle w:val="Caption"/>
      </w:pPr>
      <w:bookmarkStart w:id="124" w:name="_Toc488087946"/>
      <w:bookmarkStart w:id="125" w:name="_Toc488087992"/>
      <w:bookmarkStart w:id="126" w:name="_Toc488088103"/>
      <w:r>
        <w:t xml:space="preserve">Figure </w:t>
      </w:r>
      <w:r>
        <w:fldChar w:fldCharType="begin"/>
      </w:r>
      <w:r>
        <w:instrText xml:space="preserve"> SEQ Figure \* ARABIC </w:instrText>
      </w:r>
      <w:r>
        <w:fldChar w:fldCharType="separate"/>
      </w:r>
      <w:r w:rsidR="007623F1">
        <w:rPr>
          <w:noProof/>
        </w:rPr>
        <w:t>7</w:t>
      </w:r>
      <w:r>
        <w:fldChar w:fldCharType="end"/>
      </w:r>
      <w:r>
        <w:t xml:space="preserve"> – Wheelchair accessible taxis by Rural Urban Classification</w:t>
      </w:r>
      <w:bookmarkEnd w:id="124"/>
      <w:bookmarkEnd w:id="125"/>
      <w:bookmarkEnd w:id="126"/>
    </w:p>
    <w:p w14:paraId="75DA35AB" w14:textId="77777777" w:rsidR="00027D8F" w:rsidRDefault="002F15E4" w:rsidP="00027D8F">
      <w:pPr>
        <w:keepNext/>
        <w:jc w:val="center"/>
      </w:pPr>
      <w:r>
        <w:rPr>
          <w:noProof/>
        </w:rPr>
        <w:drawing>
          <wp:inline distT="0" distB="0" distL="0" distR="0" wp14:anchorId="6BD8F782" wp14:editId="4D8A8F52">
            <wp:extent cx="5133975" cy="3295650"/>
            <wp:effectExtent l="57150" t="57150" r="180975" b="171450"/>
            <wp:docPr id="29" name="Chart 29" descr="Left vertical axis: % Taxis Accessible. Right vertical axis: Accessible Taxis / 1,000 popn. Rural: 23% and 0.17 / 1,000. Urban: 52% and 0.55 / 1,000." title="Bar chart: Wheelchair accessible taxis by Rural: Urban binary">
              <a:extLst xmlns:a="http://schemas.openxmlformats.org/drawingml/2006/main">
                <a:ext uri="{FF2B5EF4-FFF2-40B4-BE49-F238E27FC236}">
                  <a16:creationId xmlns:a16="http://schemas.microsoft.com/office/drawing/2014/main" id="{1821D0E1-E892-4E18-A747-70DF9EBE66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4D705E8" w14:textId="794ACFD4" w:rsidR="002F15E4" w:rsidRDefault="00027D8F" w:rsidP="00B477A2">
      <w:pPr>
        <w:pStyle w:val="Caption"/>
      </w:pPr>
      <w:bookmarkStart w:id="127" w:name="_Toc488087947"/>
      <w:bookmarkStart w:id="128" w:name="_Toc488087993"/>
      <w:bookmarkStart w:id="129" w:name="_Toc488088104"/>
      <w:r>
        <w:t xml:space="preserve">Figure </w:t>
      </w:r>
      <w:r>
        <w:fldChar w:fldCharType="begin"/>
      </w:r>
      <w:r>
        <w:instrText xml:space="preserve"> SEQ Figure \* ARABIC </w:instrText>
      </w:r>
      <w:r>
        <w:fldChar w:fldCharType="separate"/>
      </w:r>
      <w:r w:rsidR="007623F1">
        <w:rPr>
          <w:noProof/>
        </w:rPr>
        <w:t>8</w:t>
      </w:r>
      <w:r>
        <w:fldChar w:fldCharType="end"/>
      </w:r>
      <w:r>
        <w:t xml:space="preserve"> – Wheelchair accessible taxis by Rural: Urban</w:t>
      </w:r>
      <w:bookmarkEnd w:id="127"/>
      <w:bookmarkEnd w:id="128"/>
      <w:bookmarkEnd w:id="129"/>
    </w:p>
    <w:p w14:paraId="480A5A4A" w14:textId="77777777" w:rsidR="00B26373" w:rsidRDefault="0043169A" w:rsidP="00556C1A">
      <w:r>
        <w:lastRenderedPageBreak/>
        <w:t>The proportion and number of wheelchair accessible taxis is distinctly lower in rural areas than in urban areas. One wonders if this reflect</w:t>
      </w:r>
      <w:r w:rsidR="00B26373">
        <w:t>s</w:t>
      </w:r>
      <w:r>
        <w:t xml:space="preserve"> the distribution of wheelchair users, </w:t>
      </w:r>
      <w:r w:rsidR="004611DD">
        <w:t>and/</w:t>
      </w:r>
      <w:r>
        <w:t xml:space="preserve">or </w:t>
      </w:r>
      <w:r w:rsidR="00E9027C">
        <w:t xml:space="preserve">whether this </w:t>
      </w:r>
      <w:r>
        <w:t>forms an active barrier to rural-living disabled people’s transport.</w:t>
      </w:r>
      <w:r w:rsidR="00556C1A">
        <w:t xml:space="preserve"> </w:t>
      </w:r>
    </w:p>
    <w:p w14:paraId="5036ADE3" w14:textId="77777777" w:rsidR="009C2DEC" w:rsidRDefault="009C2DEC" w:rsidP="00B26373">
      <w:pPr>
        <w:pStyle w:val="Heading2"/>
      </w:pPr>
      <w:bookmarkStart w:id="130" w:name="_Toc488088774"/>
      <w:bookmarkStart w:id="131" w:name="_Toc488093162"/>
      <w:bookmarkStart w:id="132" w:name="_Toc488093682"/>
      <w:r>
        <w:t>Variation in provision of wheelchair accessible taxis</w:t>
      </w:r>
      <w:bookmarkEnd w:id="130"/>
      <w:bookmarkEnd w:id="131"/>
      <w:bookmarkEnd w:id="132"/>
    </w:p>
    <w:p w14:paraId="5CB9B19C" w14:textId="4F0D197F" w:rsidR="009C2DEC" w:rsidRDefault="009C2DEC" w:rsidP="009C2DEC">
      <w:r>
        <w:t xml:space="preserve">There is substantial variation </w:t>
      </w:r>
      <w:r w:rsidR="00B26373">
        <w:t xml:space="preserve">in the wheelchair accessible proportion of </w:t>
      </w:r>
      <w:r>
        <w:t>taxi fleets</w:t>
      </w:r>
      <w:r w:rsidR="00B26373">
        <w:t xml:space="preserve"> across the country</w:t>
      </w:r>
      <w:r>
        <w:t>.</w:t>
      </w:r>
    </w:p>
    <w:p w14:paraId="3ACA738D" w14:textId="44980B95" w:rsidR="00027D8F" w:rsidRDefault="003A1B51" w:rsidP="00027D8F">
      <w:pPr>
        <w:keepNext/>
        <w:jc w:val="center"/>
      </w:pPr>
      <w:r>
        <w:rPr>
          <w:noProof/>
        </w:rPr>
        <mc:AlternateContent>
          <mc:Choice Requires="wps">
            <w:drawing>
              <wp:anchor distT="45720" distB="45720" distL="114300" distR="114300" simplePos="0" relativeHeight="251487744" behindDoc="0" locked="0" layoutInCell="1" allowOverlap="1" wp14:anchorId="6AF281F3" wp14:editId="7FB0190A">
                <wp:simplePos x="0" y="0"/>
                <wp:positionH relativeFrom="column">
                  <wp:posOffset>3314700</wp:posOffset>
                </wp:positionH>
                <wp:positionV relativeFrom="paragraph">
                  <wp:posOffset>135255</wp:posOffset>
                </wp:positionV>
                <wp:extent cx="2657475" cy="1704975"/>
                <wp:effectExtent l="0" t="0" r="9525"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1704975"/>
                        </a:xfrm>
                        <a:prstGeom prst="rect">
                          <a:avLst/>
                        </a:prstGeom>
                        <a:solidFill>
                          <a:srgbClr val="FFFFFF"/>
                        </a:solidFill>
                        <a:ln w="9525">
                          <a:noFill/>
                          <a:miter lim="800000"/>
                          <a:headEnd/>
                          <a:tailEnd/>
                        </a:ln>
                      </wps:spPr>
                      <wps:txbx>
                        <w:txbxContent>
                          <w:tbl>
                            <w:tblPr>
                              <w:tblW w:w="3256" w:type="dxa"/>
                              <w:jc w:val="center"/>
                              <w:tblBorders>
                                <w:top w:val="single" w:sz="4" w:space="0" w:color="auto"/>
                                <w:left w:val="single" w:sz="4" w:space="0" w:color="auto"/>
                                <w:bottom w:val="single" w:sz="4" w:space="0" w:color="auto"/>
                                <w:right w:val="single" w:sz="4" w:space="0" w:color="auto"/>
                              </w:tblBorders>
                              <w:tblCellMar>
                                <w:top w:w="15" w:type="dxa"/>
                                <w:bottom w:w="15" w:type="dxa"/>
                              </w:tblCellMar>
                              <w:tblLook w:val="04A0" w:firstRow="1" w:lastRow="0" w:firstColumn="1" w:lastColumn="0" w:noHBand="0" w:noVBand="1"/>
                            </w:tblPr>
                            <w:tblGrid>
                              <w:gridCol w:w="1640"/>
                              <w:gridCol w:w="1616"/>
                            </w:tblGrid>
                            <w:tr w:rsidR="005E54DF" w:rsidRPr="009C2DEC" w14:paraId="3DE7AE37" w14:textId="77777777" w:rsidTr="00A97A90">
                              <w:trPr>
                                <w:trHeight w:val="255"/>
                                <w:jc w:val="center"/>
                              </w:trPr>
                              <w:tc>
                                <w:tcPr>
                                  <w:tcW w:w="1640" w:type="dxa"/>
                                  <w:tcBorders>
                                    <w:top w:val="single" w:sz="4" w:space="0" w:color="auto"/>
                                    <w:bottom w:val="dotted" w:sz="4" w:space="0" w:color="auto"/>
                                    <w:right w:val="dotted" w:sz="4" w:space="0" w:color="auto"/>
                                  </w:tcBorders>
                                  <w:noWrap/>
                                  <w:vAlign w:val="center"/>
                                  <w:hideMark/>
                                </w:tcPr>
                                <w:p w14:paraId="1A8EC71E" w14:textId="77777777" w:rsidR="005E54DF" w:rsidRPr="009C2DEC" w:rsidRDefault="005E54DF" w:rsidP="00245347">
                                  <w:pPr>
                                    <w:spacing w:after="0" w:line="240" w:lineRule="auto"/>
                                    <w:jc w:val="center"/>
                                    <w:rPr>
                                      <w:rFonts w:ascii="Arial" w:eastAsia="Times New Roman" w:hAnsi="Arial" w:cs="Arial"/>
                                      <w:b/>
                                      <w:bCs/>
                                      <w:color w:val="000000"/>
                                      <w:sz w:val="20"/>
                                      <w:szCs w:val="20"/>
                                      <w:lang w:val="en-GB" w:eastAsia="en-GB"/>
                                    </w:rPr>
                                  </w:pPr>
                                  <w:r w:rsidRPr="009C2DEC">
                                    <w:rPr>
                                      <w:rFonts w:ascii="Arial" w:eastAsia="Times New Roman" w:hAnsi="Arial" w:cs="Arial"/>
                                      <w:b/>
                                      <w:bCs/>
                                      <w:color w:val="000000"/>
                                      <w:sz w:val="20"/>
                                      <w:szCs w:val="20"/>
                                      <w:lang w:val="en-GB" w:eastAsia="en-GB"/>
                                    </w:rPr>
                                    <w:t>Accessible Taxis</w:t>
                                  </w:r>
                                </w:p>
                              </w:tc>
                              <w:tc>
                                <w:tcPr>
                                  <w:tcW w:w="1616" w:type="dxa"/>
                                  <w:tcBorders>
                                    <w:top w:val="single" w:sz="4" w:space="0" w:color="auto"/>
                                    <w:left w:val="dotted" w:sz="4" w:space="0" w:color="auto"/>
                                    <w:bottom w:val="dotted" w:sz="4" w:space="0" w:color="auto"/>
                                  </w:tcBorders>
                                  <w:noWrap/>
                                  <w:vAlign w:val="center"/>
                                  <w:hideMark/>
                                </w:tcPr>
                                <w:p w14:paraId="727998CC" w14:textId="77777777" w:rsidR="005E54DF" w:rsidRPr="009C2DEC" w:rsidRDefault="005E54DF" w:rsidP="00245347">
                                  <w:pPr>
                                    <w:spacing w:after="0" w:line="240" w:lineRule="auto"/>
                                    <w:jc w:val="center"/>
                                    <w:rPr>
                                      <w:rFonts w:ascii="Arial" w:eastAsia="Times New Roman" w:hAnsi="Arial" w:cs="Arial"/>
                                      <w:b/>
                                      <w:bCs/>
                                      <w:color w:val="000000"/>
                                      <w:sz w:val="20"/>
                                      <w:szCs w:val="20"/>
                                      <w:lang w:val="en-GB" w:eastAsia="en-GB"/>
                                    </w:rPr>
                                  </w:pPr>
                                  <w:r w:rsidRPr="009C2DEC">
                                    <w:rPr>
                                      <w:rFonts w:ascii="Arial" w:eastAsia="Times New Roman" w:hAnsi="Arial" w:cs="Arial"/>
                                      <w:b/>
                                      <w:bCs/>
                                      <w:color w:val="000000"/>
                                      <w:sz w:val="20"/>
                                      <w:szCs w:val="20"/>
                                      <w:lang w:val="en-GB" w:eastAsia="en-GB"/>
                                    </w:rPr>
                                    <w:t>% Authorities</w:t>
                                  </w:r>
                                </w:p>
                              </w:tc>
                            </w:tr>
                            <w:tr w:rsidR="005E54DF" w:rsidRPr="009C2DEC" w14:paraId="4CE93346" w14:textId="77777777" w:rsidTr="00A97A90">
                              <w:trPr>
                                <w:trHeight w:val="255"/>
                                <w:jc w:val="center"/>
                              </w:trPr>
                              <w:tc>
                                <w:tcPr>
                                  <w:tcW w:w="1640" w:type="dxa"/>
                                  <w:tcBorders>
                                    <w:top w:val="dotted" w:sz="4" w:space="0" w:color="auto"/>
                                    <w:right w:val="dotted" w:sz="4" w:space="0" w:color="auto"/>
                                  </w:tcBorders>
                                  <w:shd w:val="clear" w:color="FFFFCC" w:fill="FFFFFF"/>
                                  <w:noWrap/>
                                  <w:vAlign w:val="center"/>
                                  <w:hideMark/>
                                </w:tcPr>
                                <w:p w14:paraId="7C13413A" w14:textId="77777777" w:rsidR="005E54DF" w:rsidRPr="009C2DEC" w:rsidRDefault="005E54DF" w:rsidP="00245347">
                                  <w:pPr>
                                    <w:spacing w:after="0" w:line="240" w:lineRule="auto"/>
                                    <w:jc w:val="center"/>
                                    <w:rPr>
                                      <w:rFonts w:ascii="Arial" w:eastAsia="Times New Roman" w:hAnsi="Arial" w:cs="Arial"/>
                                      <w:bCs/>
                                      <w:color w:val="000000"/>
                                      <w:sz w:val="20"/>
                                      <w:szCs w:val="20"/>
                                      <w:lang w:val="en-GB" w:eastAsia="en-GB"/>
                                    </w:rPr>
                                  </w:pPr>
                                  <w:r w:rsidRPr="00245347">
                                    <w:rPr>
                                      <w:rFonts w:ascii="Arial" w:eastAsia="Times New Roman" w:hAnsi="Arial" w:cs="Arial"/>
                                      <w:bCs/>
                                      <w:color w:val="000000"/>
                                      <w:sz w:val="20"/>
                                      <w:szCs w:val="20"/>
                                      <w:lang w:val="en-GB" w:eastAsia="en-GB"/>
                                    </w:rPr>
                                    <w:t xml:space="preserve"> </w:t>
                                  </w:r>
                                  <w:r w:rsidRPr="009C2DEC">
                                    <w:rPr>
                                      <w:rFonts w:ascii="Arial" w:eastAsia="Times New Roman" w:hAnsi="Arial" w:cs="Arial"/>
                                      <w:bCs/>
                                      <w:color w:val="000000"/>
                                      <w:sz w:val="20"/>
                                      <w:szCs w:val="20"/>
                                      <w:lang w:val="en-GB" w:eastAsia="en-GB"/>
                                    </w:rPr>
                                    <w:t>10% or less</w:t>
                                  </w:r>
                                </w:p>
                              </w:tc>
                              <w:tc>
                                <w:tcPr>
                                  <w:tcW w:w="1616" w:type="dxa"/>
                                  <w:tcBorders>
                                    <w:top w:val="dotted" w:sz="4" w:space="0" w:color="auto"/>
                                    <w:left w:val="dotted" w:sz="4" w:space="0" w:color="auto"/>
                                  </w:tcBorders>
                                  <w:shd w:val="clear" w:color="FFFFCC" w:fill="FFFFFF"/>
                                  <w:noWrap/>
                                  <w:vAlign w:val="center"/>
                                  <w:hideMark/>
                                </w:tcPr>
                                <w:p w14:paraId="09BA58B1" w14:textId="77777777" w:rsidR="005E54DF" w:rsidRPr="009C2DEC" w:rsidRDefault="005E54DF" w:rsidP="00245347">
                                  <w:pPr>
                                    <w:spacing w:after="0" w:line="240" w:lineRule="auto"/>
                                    <w:jc w:val="center"/>
                                    <w:rPr>
                                      <w:rFonts w:ascii="Arial" w:eastAsia="Times New Roman" w:hAnsi="Arial" w:cs="Arial"/>
                                      <w:color w:val="7B7B7B"/>
                                      <w:sz w:val="20"/>
                                      <w:szCs w:val="20"/>
                                      <w:lang w:val="en-GB" w:eastAsia="en-GB"/>
                                    </w:rPr>
                                  </w:pPr>
                                  <w:r w:rsidRPr="009C2DEC">
                                    <w:rPr>
                                      <w:rFonts w:ascii="Arial" w:eastAsia="Times New Roman" w:hAnsi="Arial" w:cs="Arial"/>
                                      <w:color w:val="7B7B7B"/>
                                      <w:sz w:val="20"/>
                                      <w:szCs w:val="20"/>
                                      <w:lang w:val="en-GB" w:eastAsia="en-GB"/>
                                    </w:rPr>
                                    <w:t>39%</w:t>
                                  </w:r>
                                </w:p>
                              </w:tc>
                            </w:tr>
                            <w:tr w:rsidR="005E54DF" w:rsidRPr="009C2DEC" w14:paraId="2299F08B" w14:textId="77777777" w:rsidTr="00A97A90">
                              <w:trPr>
                                <w:trHeight w:val="255"/>
                                <w:jc w:val="center"/>
                              </w:trPr>
                              <w:tc>
                                <w:tcPr>
                                  <w:tcW w:w="1640" w:type="dxa"/>
                                  <w:tcBorders>
                                    <w:right w:val="dotted" w:sz="4" w:space="0" w:color="auto"/>
                                  </w:tcBorders>
                                  <w:shd w:val="clear" w:color="FFFFCC" w:fill="FFFFFF"/>
                                  <w:noWrap/>
                                  <w:vAlign w:val="center"/>
                                  <w:hideMark/>
                                </w:tcPr>
                                <w:p w14:paraId="2960EE61" w14:textId="77777777" w:rsidR="005E54DF" w:rsidRPr="009C2DEC" w:rsidRDefault="005E54DF" w:rsidP="00245347">
                                  <w:pPr>
                                    <w:spacing w:after="0" w:line="240" w:lineRule="auto"/>
                                    <w:jc w:val="center"/>
                                    <w:rPr>
                                      <w:rFonts w:ascii="Arial" w:eastAsia="Times New Roman" w:hAnsi="Arial" w:cs="Arial"/>
                                      <w:bCs/>
                                      <w:color w:val="000000"/>
                                      <w:sz w:val="20"/>
                                      <w:szCs w:val="20"/>
                                      <w:lang w:val="en-GB" w:eastAsia="en-GB"/>
                                    </w:rPr>
                                  </w:pPr>
                                  <w:r w:rsidRPr="009C2DEC">
                                    <w:rPr>
                                      <w:rFonts w:ascii="Arial" w:eastAsia="Times New Roman" w:hAnsi="Arial" w:cs="Arial"/>
                                      <w:bCs/>
                                      <w:color w:val="000000"/>
                                      <w:sz w:val="20"/>
                                      <w:szCs w:val="20"/>
                                      <w:lang w:val="en-GB" w:eastAsia="en-GB"/>
                                    </w:rPr>
                                    <w:t>11% to 50%</w:t>
                                  </w:r>
                                </w:p>
                              </w:tc>
                              <w:tc>
                                <w:tcPr>
                                  <w:tcW w:w="1616" w:type="dxa"/>
                                  <w:tcBorders>
                                    <w:left w:val="dotted" w:sz="4" w:space="0" w:color="auto"/>
                                  </w:tcBorders>
                                  <w:shd w:val="clear" w:color="FFFFCC" w:fill="FFFFFF"/>
                                  <w:noWrap/>
                                  <w:vAlign w:val="center"/>
                                  <w:hideMark/>
                                </w:tcPr>
                                <w:p w14:paraId="06A5D2F0" w14:textId="77777777" w:rsidR="005E54DF" w:rsidRPr="009C2DEC" w:rsidRDefault="005E54DF" w:rsidP="00245347">
                                  <w:pPr>
                                    <w:spacing w:after="0" w:line="240" w:lineRule="auto"/>
                                    <w:jc w:val="center"/>
                                    <w:rPr>
                                      <w:rFonts w:ascii="Arial" w:eastAsia="Times New Roman" w:hAnsi="Arial" w:cs="Arial"/>
                                      <w:color w:val="7B7B7B"/>
                                      <w:sz w:val="20"/>
                                      <w:szCs w:val="20"/>
                                      <w:lang w:val="en-GB" w:eastAsia="en-GB"/>
                                    </w:rPr>
                                  </w:pPr>
                                  <w:r w:rsidRPr="009C2DEC">
                                    <w:rPr>
                                      <w:rFonts w:ascii="Arial" w:eastAsia="Times New Roman" w:hAnsi="Arial" w:cs="Arial"/>
                                      <w:color w:val="7B7B7B"/>
                                      <w:sz w:val="20"/>
                                      <w:szCs w:val="20"/>
                                      <w:lang w:val="en-GB" w:eastAsia="en-GB"/>
                                    </w:rPr>
                                    <w:t>29%</w:t>
                                  </w:r>
                                </w:p>
                              </w:tc>
                            </w:tr>
                            <w:tr w:rsidR="005E54DF" w:rsidRPr="009C2DEC" w14:paraId="350C97C5" w14:textId="77777777" w:rsidTr="00A97A90">
                              <w:trPr>
                                <w:trHeight w:val="255"/>
                                <w:jc w:val="center"/>
                              </w:trPr>
                              <w:tc>
                                <w:tcPr>
                                  <w:tcW w:w="1640" w:type="dxa"/>
                                  <w:tcBorders>
                                    <w:right w:val="dotted" w:sz="4" w:space="0" w:color="auto"/>
                                  </w:tcBorders>
                                  <w:shd w:val="clear" w:color="FFFFCC" w:fill="FFFFFF"/>
                                  <w:noWrap/>
                                  <w:vAlign w:val="center"/>
                                  <w:hideMark/>
                                </w:tcPr>
                                <w:p w14:paraId="06ADD68C" w14:textId="77777777" w:rsidR="005E54DF" w:rsidRPr="009C2DEC" w:rsidRDefault="005E54DF" w:rsidP="00245347">
                                  <w:pPr>
                                    <w:spacing w:after="0" w:line="240" w:lineRule="auto"/>
                                    <w:jc w:val="center"/>
                                    <w:rPr>
                                      <w:rFonts w:ascii="Arial" w:eastAsia="Times New Roman" w:hAnsi="Arial" w:cs="Arial"/>
                                      <w:bCs/>
                                      <w:color w:val="000000"/>
                                      <w:sz w:val="20"/>
                                      <w:szCs w:val="20"/>
                                      <w:lang w:val="en-GB" w:eastAsia="en-GB"/>
                                    </w:rPr>
                                  </w:pPr>
                                  <w:r w:rsidRPr="009C2DEC">
                                    <w:rPr>
                                      <w:rFonts w:ascii="Arial" w:eastAsia="Times New Roman" w:hAnsi="Arial" w:cs="Arial"/>
                                      <w:bCs/>
                                      <w:color w:val="000000"/>
                                      <w:sz w:val="20"/>
                                      <w:szCs w:val="20"/>
                                      <w:lang w:val="en-GB" w:eastAsia="en-GB"/>
                                    </w:rPr>
                                    <w:t>51% to 99%</w:t>
                                  </w:r>
                                </w:p>
                              </w:tc>
                              <w:tc>
                                <w:tcPr>
                                  <w:tcW w:w="1616" w:type="dxa"/>
                                  <w:tcBorders>
                                    <w:left w:val="dotted" w:sz="4" w:space="0" w:color="auto"/>
                                  </w:tcBorders>
                                  <w:shd w:val="clear" w:color="FFFFCC" w:fill="FFFFFF"/>
                                  <w:noWrap/>
                                  <w:vAlign w:val="center"/>
                                  <w:hideMark/>
                                </w:tcPr>
                                <w:p w14:paraId="560C685D" w14:textId="77777777" w:rsidR="005E54DF" w:rsidRPr="009C2DEC" w:rsidRDefault="005E54DF" w:rsidP="00245347">
                                  <w:pPr>
                                    <w:spacing w:after="0" w:line="240" w:lineRule="auto"/>
                                    <w:jc w:val="center"/>
                                    <w:rPr>
                                      <w:rFonts w:ascii="Arial" w:eastAsia="Times New Roman" w:hAnsi="Arial" w:cs="Arial"/>
                                      <w:color w:val="7B7B7B"/>
                                      <w:sz w:val="20"/>
                                      <w:szCs w:val="20"/>
                                      <w:lang w:val="en-GB" w:eastAsia="en-GB"/>
                                    </w:rPr>
                                  </w:pPr>
                                  <w:r w:rsidRPr="009C2DEC">
                                    <w:rPr>
                                      <w:rFonts w:ascii="Arial" w:eastAsia="Times New Roman" w:hAnsi="Arial" w:cs="Arial"/>
                                      <w:color w:val="7B7B7B"/>
                                      <w:sz w:val="20"/>
                                      <w:szCs w:val="20"/>
                                      <w:lang w:val="en-GB" w:eastAsia="en-GB"/>
                                    </w:rPr>
                                    <w:t>12%</w:t>
                                  </w:r>
                                </w:p>
                              </w:tc>
                            </w:tr>
                            <w:tr w:rsidR="005E54DF" w:rsidRPr="009C2DEC" w14:paraId="4682C45A" w14:textId="77777777" w:rsidTr="00245347">
                              <w:trPr>
                                <w:trHeight w:val="255"/>
                                <w:jc w:val="center"/>
                              </w:trPr>
                              <w:tc>
                                <w:tcPr>
                                  <w:tcW w:w="1640" w:type="dxa"/>
                                  <w:tcBorders>
                                    <w:bottom w:val="single" w:sz="4" w:space="0" w:color="auto"/>
                                    <w:right w:val="dotted" w:sz="4" w:space="0" w:color="auto"/>
                                  </w:tcBorders>
                                  <w:shd w:val="clear" w:color="FFFFCC" w:fill="FFFFFF"/>
                                  <w:noWrap/>
                                  <w:vAlign w:val="center"/>
                                  <w:hideMark/>
                                </w:tcPr>
                                <w:p w14:paraId="3F272E31" w14:textId="77777777" w:rsidR="005E54DF" w:rsidRPr="009C2DEC" w:rsidRDefault="005E54DF" w:rsidP="00245347">
                                  <w:pPr>
                                    <w:spacing w:after="0" w:line="240" w:lineRule="auto"/>
                                    <w:jc w:val="center"/>
                                    <w:rPr>
                                      <w:rFonts w:ascii="Arial" w:eastAsia="Times New Roman" w:hAnsi="Arial" w:cs="Arial"/>
                                      <w:bCs/>
                                      <w:color w:val="000000"/>
                                      <w:sz w:val="20"/>
                                      <w:szCs w:val="20"/>
                                      <w:lang w:val="en-GB" w:eastAsia="en-GB"/>
                                    </w:rPr>
                                  </w:pPr>
                                  <w:r w:rsidRPr="009C2DEC">
                                    <w:rPr>
                                      <w:rFonts w:ascii="Arial" w:eastAsia="Times New Roman" w:hAnsi="Arial" w:cs="Arial"/>
                                      <w:bCs/>
                                      <w:color w:val="000000"/>
                                      <w:sz w:val="20"/>
                                      <w:szCs w:val="20"/>
                                      <w:lang w:val="en-GB" w:eastAsia="en-GB"/>
                                    </w:rPr>
                                    <w:t>100%</w:t>
                                  </w:r>
                                </w:p>
                              </w:tc>
                              <w:tc>
                                <w:tcPr>
                                  <w:tcW w:w="1616" w:type="dxa"/>
                                  <w:tcBorders>
                                    <w:left w:val="dotted" w:sz="4" w:space="0" w:color="auto"/>
                                    <w:bottom w:val="single" w:sz="4" w:space="0" w:color="auto"/>
                                  </w:tcBorders>
                                  <w:shd w:val="clear" w:color="FFFFCC" w:fill="FFFFFF"/>
                                  <w:noWrap/>
                                  <w:vAlign w:val="center"/>
                                  <w:hideMark/>
                                </w:tcPr>
                                <w:p w14:paraId="5D23EE88" w14:textId="77777777" w:rsidR="005E54DF" w:rsidRPr="009C2DEC" w:rsidRDefault="005E54DF" w:rsidP="00245347">
                                  <w:pPr>
                                    <w:spacing w:after="0" w:line="240" w:lineRule="auto"/>
                                    <w:jc w:val="center"/>
                                    <w:rPr>
                                      <w:rFonts w:ascii="Arial" w:eastAsia="Times New Roman" w:hAnsi="Arial" w:cs="Arial"/>
                                      <w:color w:val="7B7B7B"/>
                                      <w:sz w:val="20"/>
                                      <w:szCs w:val="20"/>
                                      <w:lang w:val="en-GB" w:eastAsia="en-GB"/>
                                    </w:rPr>
                                  </w:pPr>
                                  <w:r w:rsidRPr="009C2DEC">
                                    <w:rPr>
                                      <w:rFonts w:ascii="Arial" w:eastAsia="Times New Roman" w:hAnsi="Arial" w:cs="Arial"/>
                                      <w:color w:val="7B7B7B"/>
                                      <w:sz w:val="20"/>
                                      <w:szCs w:val="20"/>
                                      <w:lang w:val="en-GB" w:eastAsia="en-GB"/>
                                    </w:rPr>
                                    <w:t>19%</w:t>
                                  </w:r>
                                </w:p>
                              </w:tc>
                            </w:tr>
                            <w:tr w:rsidR="005E54DF" w:rsidRPr="009C2DEC" w14:paraId="2524CD8A" w14:textId="77777777" w:rsidTr="00245347">
                              <w:trPr>
                                <w:trHeight w:val="255"/>
                                <w:jc w:val="center"/>
                              </w:trPr>
                              <w:tc>
                                <w:tcPr>
                                  <w:tcW w:w="1640" w:type="dxa"/>
                                  <w:tcBorders>
                                    <w:top w:val="single" w:sz="4" w:space="0" w:color="auto"/>
                                    <w:bottom w:val="single" w:sz="4" w:space="0" w:color="auto"/>
                                    <w:right w:val="dotted" w:sz="4" w:space="0" w:color="auto"/>
                                  </w:tcBorders>
                                  <w:shd w:val="clear" w:color="FFFFCC" w:fill="FFFFFF"/>
                                  <w:noWrap/>
                                  <w:vAlign w:val="center"/>
                                  <w:hideMark/>
                                </w:tcPr>
                                <w:p w14:paraId="21B38E95" w14:textId="77777777" w:rsidR="005E54DF" w:rsidRPr="009C2DEC" w:rsidRDefault="005E54DF" w:rsidP="00245347">
                                  <w:pPr>
                                    <w:spacing w:after="0" w:line="240" w:lineRule="auto"/>
                                    <w:jc w:val="center"/>
                                    <w:rPr>
                                      <w:rFonts w:ascii="Arial" w:eastAsia="Times New Roman" w:hAnsi="Arial" w:cs="Arial"/>
                                      <w:b/>
                                      <w:bCs/>
                                      <w:color w:val="000000"/>
                                      <w:sz w:val="20"/>
                                      <w:szCs w:val="20"/>
                                      <w:lang w:val="en-GB" w:eastAsia="en-GB"/>
                                    </w:rPr>
                                  </w:pPr>
                                  <w:r w:rsidRPr="009C2DEC">
                                    <w:rPr>
                                      <w:rFonts w:ascii="Arial" w:eastAsia="Times New Roman" w:hAnsi="Arial" w:cs="Arial"/>
                                      <w:b/>
                                      <w:bCs/>
                                      <w:color w:val="000000"/>
                                      <w:sz w:val="20"/>
                                      <w:szCs w:val="20"/>
                                      <w:lang w:val="en-GB" w:eastAsia="en-GB"/>
                                    </w:rPr>
                                    <w:t>Total</w:t>
                                  </w:r>
                                </w:p>
                              </w:tc>
                              <w:tc>
                                <w:tcPr>
                                  <w:tcW w:w="1616" w:type="dxa"/>
                                  <w:tcBorders>
                                    <w:top w:val="single" w:sz="4" w:space="0" w:color="auto"/>
                                    <w:left w:val="dotted" w:sz="4" w:space="0" w:color="auto"/>
                                    <w:bottom w:val="single" w:sz="4" w:space="0" w:color="auto"/>
                                  </w:tcBorders>
                                  <w:shd w:val="clear" w:color="FFFFCC" w:fill="FFFFFF"/>
                                  <w:noWrap/>
                                  <w:vAlign w:val="center"/>
                                  <w:hideMark/>
                                </w:tcPr>
                                <w:p w14:paraId="0071B476" w14:textId="77777777" w:rsidR="005E54DF" w:rsidRPr="009C2DEC" w:rsidRDefault="005E54DF" w:rsidP="003A1B51">
                                  <w:pPr>
                                    <w:keepNext/>
                                    <w:spacing w:after="0" w:line="240" w:lineRule="auto"/>
                                    <w:jc w:val="center"/>
                                    <w:rPr>
                                      <w:rFonts w:ascii="Arial" w:eastAsia="Times New Roman" w:hAnsi="Arial" w:cs="Arial"/>
                                      <w:b/>
                                      <w:bCs/>
                                      <w:color w:val="000000"/>
                                      <w:sz w:val="20"/>
                                      <w:szCs w:val="20"/>
                                      <w:lang w:val="en-GB" w:eastAsia="en-GB"/>
                                    </w:rPr>
                                  </w:pPr>
                                  <w:r w:rsidRPr="009C2DEC">
                                    <w:rPr>
                                      <w:rFonts w:ascii="Arial" w:eastAsia="Times New Roman" w:hAnsi="Arial" w:cs="Arial"/>
                                      <w:b/>
                                      <w:bCs/>
                                      <w:color w:val="000000"/>
                                      <w:sz w:val="20"/>
                                      <w:szCs w:val="20"/>
                                      <w:lang w:val="en-GB" w:eastAsia="en-GB"/>
                                    </w:rPr>
                                    <w:t>100%</w:t>
                                  </w:r>
                                </w:p>
                              </w:tc>
                            </w:tr>
                          </w:tbl>
                          <w:p w14:paraId="67817D4B" w14:textId="0EB1CFB4" w:rsidR="005E54DF" w:rsidRDefault="005E54DF" w:rsidP="00B477A2">
                            <w:pPr>
                              <w:pStyle w:val="Caption"/>
                            </w:pPr>
                            <w:bookmarkStart w:id="133" w:name="_Toc488088070"/>
                            <w:r>
                              <w:t xml:space="preserve">Table </w:t>
                            </w:r>
                            <w:r>
                              <w:fldChar w:fldCharType="begin"/>
                            </w:r>
                            <w:r>
                              <w:instrText xml:space="preserve"> SEQ Table \* ARABIC </w:instrText>
                            </w:r>
                            <w:r>
                              <w:fldChar w:fldCharType="separate"/>
                            </w:r>
                            <w:r>
                              <w:rPr>
                                <w:noProof/>
                              </w:rPr>
                              <w:t>10</w:t>
                            </w:r>
                            <w:r>
                              <w:fldChar w:fldCharType="end"/>
                            </w:r>
                            <w:r>
                              <w:t xml:space="preserve"> - Wheelchair Accessible Taxis in each area</w:t>
                            </w:r>
                            <w:bookmarkEnd w:id="133"/>
                          </w:p>
                          <w:p w14:paraId="0FEDE33B" w14:textId="77777777" w:rsidR="005E54DF" w:rsidRDefault="005E54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F281F3" id="_x0000_s1027" type="#_x0000_t202" style="position:absolute;left:0;text-align:left;margin-left:261pt;margin-top:10.65pt;width:209.25pt;height:134.25pt;z-index:25148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" stroked="f">
                <v:textbox>
                  <w:txbxContent>
                    <w:tbl>
                      <w:tblPr>
                        <w:tblW w:w="3256" w:type="dxa"/>
                        <w:jc w:val="center"/>
                        <w:tblBorders>
                          <w:top w:val="single" w:sz="4" w:space="0" w:color="auto"/>
                          <w:left w:val="single" w:sz="4" w:space="0" w:color="auto"/>
                          <w:bottom w:val="single" w:sz="4" w:space="0" w:color="auto"/>
                          <w:right w:val="single" w:sz="4" w:space="0" w:color="auto"/>
                        </w:tblBorders>
                        <w:tblCellMar>
                          <w:top w:w="15" w:type="dxa"/>
                          <w:bottom w:w="15" w:type="dxa"/>
                        </w:tblCellMar>
                        <w:tblLook w:val="04A0" w:firstRow="1" w:lastRow="0" w:firstColumn="1" w:lastColumn="0" w:noHBand="0" w:noVBand="1"/>
                      </w:tblPr>
                      <w:tblGrid>
                        <w:gridCol w:w="1640"/>
                        <w:gridCol w:w="1616"/>
                      </w:tblGrid>
                      <w:tr w:rsidR="005E54DF" w:rsidRPr="009C2DEC" w14:paraId="3DE7AE37" w14:textId="77777777" w:rsidTr="00A97A90">
                        <w:trPr>
                          <w:trHeight w:val="255"/>
                          <w:jc w:val="center"/>
                        </w:trPr>
                        <w:tc>
                          <w:tcPr>
                            <w:tcW w:w="1640" w:type="dxa"/>
                            <w:tcBorders>
                              <w:top w:val="single" w:sz="4" w:space="0" w:color="auto"/>
                              <w:bottom w:val="dotted" w:sz="4" w:space="0" w:color="auto"/>
                              <w:right w:val="dotted" w:sz="4" w:space="0" w:color="auto"/>
                            </w:tcBorders>
                            <w:noWrap/>
                            <w:vAlign w:val="center"/>
                            <w:hideMark/>
                          </w:tcPr>
                          <w:p w14:paraId="1A8EC71E" w14:textId="77777777" w:rsidR="005E54DF" w:rsidRPr="009C2DEC" w:rsidRDefault="005E54DF" w:rsidP="00245347">
                            <w:pPr>
                              <w:spacing w:after="0" w:line="240" w:lineRule="auto"/>
                              <w:jc w:val="center"/>
                              <w:rPr>
                                <w:rFonts w:ascii="Arial" w:eastAsia="Times New Roman" w:hAnsi="Arial" w:cs="Arial"/>
                                <w:b/>
                                <w:bCs/>
                                <w:color w:val="000000"/>
                                <w:sz w:val="20"/>
                                <w:szCs w:val="20"/>
                                <w:lang w:val="en-GB" w:eastAsia="en-GB"/>
                              </w:rPr>
                            </w:pPr>
                            <w:r w:rsidRPr="009C2DEC">
                              <w:rPr>
                                <w:rFonts w:ascii="Arial" w:eastAsia="Times New Roman" w:hAnsi="Arial" w:cs="Arial"/>
                                <w:b/>
                                <w:bCs/>
                                <w:color w:val="000000"/>
                                <w:sz w:val="20"/>
                                <w:szCs w:val="20"/>
                                <w:lang w:val="en-GB" w:eastAsia="en-GB"/>
                              </w:rPr>
                              <w:t>Accessible Taxis</w:t>
                            </w:r>
                          </w:p>
                        </w:tc>
                        <w:tc>
                          <w:tcPr>
                            <w:tcW w:w="1616" w:type="dxa"/>
                            <w:tcBorders>
                              <w:top w:val="single" w:sz="4" w:space="0" w:color="auto"/>
                              <w:left w:val="dotted" w:sz="4" w:space="0" w:color="auto"/>
                              <w:bottom w:val="dotted" w:sz="4" w:space="0" w:color="auto"/>
                            </w:tcBorders>
                            <w:noWrap/>
                            <w:vAlign w:val="center"/>
                            <w:hideMark/>
                          </w:tcPr>
                          <w:p w14:paraId="727998CC" w14:textId="77777777" w:rsidR="005E54DF" w:rsidRPr="009C2DEC" w:rsidRDefault="005E54DF" w:rsidP="00245347">
                            <w:pPr>
                              <w:spacing w:after="0" w:line="240" w:lineRule="auto"/>
                              <w:jc w:val="center"/>
                              <w:rPr>
                                <w:rFonts w:ascii="Arial" w:eastAsia="Times New Roman" w:hAnsi="Arial" w:cs="Arial"/>
                                <w:b/>
                                <w:bCs/>
                                <w:color w:val="000000"/>
                                <w:sz w:val="20"/>
                                <w:szCs w:val="20"/>
                                <w:lang w:val="en-GB" w:eastAsia="en-GB"/>
                              </w:rPr>
                            </w:pPr>
                            <w:r w:rsidRPr="009C2DEC">
                              <w:rPr>
                                <w:rFonts w:ascii="Arial" w:eastAsia="Times New Roman" w:hAnsi="Arial" w:cs="Arial"/>
                                <w:b/>
                                <w:bCs/>
                                <w:color w:val="000000"/>
                                <w:sz w:val="20"/>
                                <w:szCs w:val="20"/>
                                <w:lang w:val="en-GB" w:eastAsia="en-GB"/>
                              </w:rPr>
                              <w:t>% Authorities</w:t>
                            </w:r>
                          </w:p>
                        </w:tc>
                      </w:tr>
                      <w:tr w:rsidR="005E54DF" w:rsidRPr="009C2DEC" w14:paraId="4CE93346" w14:textId="77777777" w:rsidTr="00A97A90">
                        <w:trPr>
                          <w:trHeight w:val="255"/>
                          <w:jc w:val="center"/>
                        </w:trPr>
                        <w:tc>
                          <w:tcPr>
                            <w:tcW w:w="1640" w:type="dxa"/>
                            <w:tcBorders>
                              <w:top w:val="dotted" w:sz="4" w:space="0" w:color="auto"/>
                              <w:right w:val="dotted" w:sz="4" w:space="0" w:color="auto"/>
                            </w:tcBorders>
                            <w:shd w:val="clear" w:color="FFFFCC" w:fill="FFFFFF"/>
                            <w:noWrap/>
                            <w:vAlign w:val="center"/>
                            <w:hideMark/>
                          </w:tcPr>
                          <w:p w14:paraId="7C13413A" w14:textId="77777777" w:rsidR="005E54DF" w:rsidRPr="009C2DEC" w:rsidRDefault="005E54DF" w:rsidP="00245347">
                            <w:pPr>
                              <w:spacing w:after="0" w:line="240" w:lineRule="auto"/>
                              <w:jc w:val="center"/>
                              <w:rPr>
                                <w:rFonts w:ascii="Arial" w:eastAsia="Times New Roman" w:hAnsi="Arial" w:cs="Arial"/>
                                <w:bCs/>
                                <w:color w:val="000000"/>
                                <w:sz w:val="20"/>
                                <w:szCs w:val="20"/>
                                <w:lang w:val="en-GB" w:eastAsia="en-GB"/>
                              </w:rPr>
                            </w:pPr>
                            <w:r w:rsidRPr="00245347">
                              <w:rPr>
                                <w:rFonts w:ascii="Arial" w:eastAsia="Times New Roman" w:hAnsi="Arial" w:cs="Arial"/>
                                <w:bCs/>
                                <w:color w:val="000000"/>
                                <w:sz w:val="20"/>
                                <w:szCs w:val="20"/>
                                <w:lang w:val="en-GB" w:eastAsia="en-GB"/>
                              </w:rPr>
                              <w:t xml:space="preserve"> </w:t>
                            </w:r>
                            <w:r w:rsidRPr="009C2DEC">
                              <w:rPr>
                                <w:rFonts w:ascii="Arial" w:eastAsia="Times New Roman" w:hAnsi="Arial" w:cs="Arial"/>
                                <w:bCs/>
                                <w:color w:val="000000"/>
                                <w:sz w:val="20"/>
                                <w:szCs w:val="20"/>
                                <w:lang w:val="en-GB" w:eastAsia="en-GB"/>
                              </w:rPr>
                              <w:t>10% or less</w:t>
                            </w:r>
                          </w:p>
                        </w:tc>
                        <w:tc>
                          <w:tcPr>
                            <w:tcW w:w="1616" w:type="dxa"/>
                            <w:tcBorders>
                              <w:top w:val="dotted" w:sz="4" w:space="0" w:color="auto"/>
                              <w:left w:val="dotted" w:sz="4" w:space="0" w:color="auto"/>
                            </w:tcBorders>
                            <w:shd w:val="clear" w:color="FFFFCC" w:fill="FFFFFF"/>
                            <w:noWrap/>
                            <w:vAlign w:val="center"/>
                            <w:hideMark/>
                          </w:tcPr>
                          <w:p w14:paraId="09BA58B1" w14:textId="77777777" w:rsidR="005E54DF" w:rsidRPr="009C2DEC" w:rsidRDefault="005E54DF" w:rsidP="00245347">
                            <w:pPr>
                              <w:spacing w:after="0" w:line="240" w:lineRule="auto"/>
                              <w:jc w:val="center"/>
                              <w:rPr>
                                <w:rFonts w:ascii="Arial" w:eastAsia="Times New Roman" w:hAnsi="Arial" w:cs="Arial"/>
                                <w:color w:val="7B7B7B"/>
                                <w:sz w:val="20"/>
                                <w:szCs w:val="20"/>
                                <w:lang w:val="en-GB" w:eastAsia="en-GB"/>
                              </w:rPr>
                            </w:pPr>
                            <w:r w:rsidRPr="009C2DEC">
                              <w:rPr>
                                <w:rFonts w:ascii="Arial" w:eastAsia="Times New Roman" w:hAnsi="Arial" w:cs="Arial"/>
                                <w:color w:val="7B7B7B"/>
                                <w:sz w:val="20"/>
                                <w:szCs w:val="20"/>
                                <w:lang w:val="en-GB" w:eastAsia="en-GB"/>
                              </w:rPr>
                              <w:t>39%</w:t>
                            </w:r>
                          </w:p>
                        </w:tc>
                      </w:tr>
                      <w:tr w:rsidR="005E54DF" w:rsidRPr="009C2DEC" w14:paraId="2299F08B" w14:textId="77777777" w:rsidTr="00A97A90">
                        <w:trPr>
                          <w:trHeight w:val="255"/>
                          <w:jc w:val="center"/>
                        </w:trPr>
                        <w:tc>
                          <w:tcPr>
                            <w:tcW w:w="1640" w:type="dxa"/>
                            <w:tcBorders>
                              <w:right w:val="dotted" w:sz="4" w:space="0" w:color="auto"/>
                            </w:tcBorders>
                            <w:shd w:val="clear" w:color="FFFFCC" w:fill="FFFFFF"/>
                            <w:noWrap/>
                            <w:vAlign w:val="center"/>
                            <w:hideMark/>
                          </w:tcPr>
                          <w:p w14:paraId="2960EE61" w14:textId="77777777" w:rsidR="005E54DF" w:rsidRPr="009C2DEC" w:rsidRDefault="005E54DF" w:rsidP="00245347">
                            <w:pPr>
                              <w:spacing w:after="0" w:line="240" w:lineRule="auto"/>
                              <w:jc w:val="center"/>
                              <w:rPr>
                                <w:rFonts w:ascii="Arial" w:eastAsia="Times New Roman" w:hAnsi="Arial" w:cs="Arial"/>
                                <w:bCs/>
                                <w:color w:val="000000"/>
                                <w:sz w:val="20"/>
                                <w:szCs w:val="20"/>
                                <w:lang w:val="en-GB" w:eastAsia="en-GB"/>
                              </w:rPr>
                            </w:pPr>
                            <w:r w:rsidRPr="009C2DEC">
                              <w:rPr>
                                <w:rFonts w:ascii="Arial" w:eastAsia="Times New Roman" w:hAnsi="Arial" w:cs="Arial"/>
                                <w:bCs/>
                                <w:color w:val="000000"/>
                                <w:sz w:val="20"/>
                                <w:szCs w:val="20"/>
                                <w:lang w:val="en-GB" w:eastAsia="en-GB"/>
                              </w:rPr>
                              <w:t>11% to 50%</w:t>
                            </w:r>
                          </w:p>
                        </w:tc>
                        <w:tc>
                          <w:tcPr>
                            <w:tcW w:w="1616" w:type="dxa"/>
                            <w:tcBorders>
                              <w:left w:val="dotted" w:sz="4" w:space="0" w:color="auto"/>
                            </w:tcBorders>
                            <w:shd w:val="clear" w:color="FFFFCC" w:fill="FFFFFF"/>
                            <w:noWrap/>
                            <w:vAlign w:val="center"/>
                            <w:hideMark/>
                          </w:tcPr>
                          <w:p w14:paraId="06A5D2F0" w14:textId="77777777" w:rsidR="005E54DF" w:rsidRPr="009C2DEC" w:rsidRDefault="005E54DF" w:rsidP="00245347">
                            <w:pPr>
                              <w:spacing w:after="0" w:line="240" w:lineRule="auto"/>
                              <w:jc w:val="center"/>
                              <w:rPr>
                                <w:rFonts w:ascii="Arial" w:eastAsia="Times New Roman" w:hAnsi="Arial" w:cs="Arial"/>
                                <w:color w:val="7B7B7B"/>
                                <w:sz w:val="20"/>
                                <w:szCs w:val="20"/>
                                <w:lang w:val="en-GB" w:eastAsia="en-GB"/>
                              </w:rPr>
                            </w:pPr>
                            <w:r w:rsidRPr="009C2DEC">
                              <w:rPr>
                                <w:rFonts w:ascii="Arial" w:eastAsia="Times New Roman" w:hAnsi="Arial" w:cs="Arial"/>
                                <w:color w:val="7B7B7B"/>
                                <w:sz w:val="20"/>
                                <w:szCs w:val="20"/>
                                <w:lang w:val="en-GB" w:eastAsia="en-GB"/>
                              </w:rPr>
                              <w:t>29%</w:t>
                            </w:r>
                          </w:p>
                        </w:tc>
                      </w:tr>
                      <w:tr w:rsidR="005E54DF" w:rsidRPr="009C2DEC" w14:paraId="350C97C5" w14:textId="77777777" w:rsidTr="00A97A90">
                        <w:trPr>
                          <w:trHeight w:val="255"/>
                          <w:jc w:val="center"/>
                        </w:trPr>
                        <w:tc>
                          <w:tcPr>
                            <w:tcW w:w="1640" w:type="dxa"/>
                            <w:tcBorders>
                              <w:right w:val="dotted" w:sz="4" w:space="0" w:color="auto"/>
                            </w:tcBorders>
                            <w:shd w:val="clear" w:color="FFFFCC" w:fill="FFFFFF"/>
                            <w:noWrap/>
                            <w:vAlign w:val="center"/>
                            <w:hideMark/>
                          </w:tcPr>
                          <w:p w14:paraId="06ADD68C" w14:textId="77777777" w:rsidR="005E54DF" w:rsidRPr="009C2DEC" w:rsidRDefault="005E54DF" w:rsidP="00245347">
                            <w:pPr>
                              <w:spacing w:after="0" w:line="240" w:lineRule="auto"/>
                              <w:jc w:val="center"/>
                              <w:rPr>
                                <w:rFonts w:ascii="Arial" w:eastAsia="Times New Roman" w:hAnsi="Arial" w:cs="Arial"/>
                                <w:bCs/>
                                <w:color w:val="000000"/>
                                <w:sz w:val="20"/>
                                <w:szCs w:val="20"/>
                                <w:lang w:val="en-GB" w:eastAsia="en-GB"/>
                              </w:rPr>
                            </w:pPr>
                            <w:r w:rsidRPr="009C2DEC">
                              <w:rPr>
                                <w:rFonts w:ascii="Arial" w:eastAsia="Times New Roman" w:hAnsi="Arial" w:cs="Arial"/>
                                <w:bCs/>
                                <w:color w:val="000000"/>
                                <w:sz w:val="20"/>
                                <w:szCs w:val="20"/>
                                <w:lang w:val="en-GB" w:eastAsia="en-GB"/>
                              </w:rPr>
                              <w:t>51% to 99%</w:t>
                            </w:r>
                          </w:p>
                        </w:tc>
                        <w:tc>
                          <w:tcPr>
                            <w:tcW w:w="1616" w:type="dxa"/>
                            <w:tcBorders>
                              <w:left w:val="dotted" w:sz="4" w:space="0" w:color="auto"/>
                            </w:tcBorders>
                            <w:shd w:val="clear" w:color="FFFFCC" w:fill="FFFFFF"/>
                            <w:noWrap/>
                            <w:vAlign w:val="center"/>
                            <w:hideMark/>
                          </w:tcPr>
                          <w:p w14:paraId="560C685D" w14:textId="77777777" w:rsidR="005E54DF" w:rsidRPr="009C2DEC" w:rsidRDefault="005E54DF" w:rsidP="00245347">
                            <w:pPr>
                              <w:spacing w:after="0" w:line="240" w:lineRule="auto"/>
                              <w:jc w:val="center"/>
                              <w:rPr>
                                <w:rFonts w:ascii="Arial" w:eastAsia="Times New Roman" w:hAnsi="Arial" w:cs="Arial"/>
                                <w:color w:val="7B7B7B"/>
                                <w:sz w:val="20"/>
                                <w:szCs w:val="20"/>
                                <w:lang w:val="en-GB" w:eastAsia="en-GB"/>
                              </w:rPr>
                            </w:pPr>
                            <w:r w:rsidRPr="009C2DEC">
                              <w:rPr>
                                <w:rFonts w:ascii="Arial" w:eastAsia="Times New Roman" w:hAnsi="Arial" w:cs="Arial"/>
                                <w:color w:val="7B7B7B"/>
                                <w:sz w:val="20"/>
                                <w:szCs w:val="20"/>
                                <w:lang w:val="en-GB" w:eastAsia="en-GB"/>
                              </w:rPr>
                              <w:t>12%</w:t>
                            </w:r>
                          </w:p>
                        </w:tc>
                      </w:tr>
                      <w:tr w:rsidR="005E54DF" w:rsidRPr="009C2DEC" w14:paraId="4682C45A" w14:textId="77777777" w:rsidTr="00245347">
                        <w:trPr>
                          <w:trHeight w:val="255"/>
                          <w:jc w:val="center"/>
                        </w:trPr>
                        <w:tc>
                          <w:tcPr>
                            <w:tcW w:w="1640" w:type="dxa"/>
                            <w:tcBorders>
                              <w:bottom w:val="single" w:sz="4" w:space="0" w:color="auto"/>
                              <w:right w:val="dotted" w:sz="4" w:space="0" w:color="auto"/>
                            </w:tcBorders>
                            <w:shd w:val="clear" w:color="FFFFCC" w:fill="FFFFFF"/>
                            <w:noWrap/>
                            <w:vAlign w:val="center"/>
                            <w:hideMark/>
                          </w:tcPr>
                          <w:p w14:paraId="3F272E31" w14:textId="77777777" w:rsidR="005E54DF" w:rsidRPr="009C2DEC" w:rsidRDefault="005E54DF" w:rsidP="00245347">
                            <w:pPr>
                              <w:spacing w:after="0" w:line="240" w:lineRule="auto"/>
                              <w:jc w:val="center"/>
                              <w:rPr>
                                <w:rFonts w:ascii="Arial" w:eastAsia="Times New Roman" w:hAnsi="Arial" w:cs="Arial"/>
                                <w:bCs/>
                                <w:color w:val="000000"/>
                                <w:sz w:val="20"/>
                                <w:szCs w:val="20"/>
                                <w:lang w:val="en-GB" w:eastAsia="en-GB"/>
                              </w:rPr>
                            </w:pPr>
                            <w:r w:rsidRPr="009C2DEC">
                              <w:rPr>
                                <w:rFonts w:ascii="Arial" w:eastAsia="Times New Roman" w:hAnsi="Arial" w:cs="Arial"/>
                                <w:bCs/>
                                <w:color w:val="000000"/>
                                <w:sz w:val="20"/>
                                <w:szCs w:val="20"/>
                                <w:lang w:val="en-GB" w:eastAsia="en-GB"/>
                              </w:rPr>
                              <w:t>100%</w:t>
                            </w:r>
                          </w:p>
                        </w:tc>
                        <w:tc>
                          <w:tcPr>
                            <w:tcW w:w="1616" w:type="dxa"/>
                            <w:tcBorders>
                              <w:left w:val="dotted" w:sz="4" w:space="0" w:color="auto"/>
                              <w:bottom w:val="single" w:sz="4" w:space="0" w:color="auto"/>
                            </w:tcBorders>
                            <w:shd w:val="clear" w:color="FFFFCC" w:fill="FFFFFF"/>
                            <w:noWrap/>
                            <w:vAlign w:val="center"/>
                            <w:hideMark/>
                          </w:tcPr>
                          <w:p w14:paraId="5D23EE88" w14:textId="77777777" w:rsidR="005E54DF" w:rsidRPr="009C2DEC" w:rsidRDefault="005E54DF" w:rsidP="00245347">
                            <w:pPr>
                              <w:spacing w:after="0" w:line="240" w:lineRule="auto"/>
                              <w:jc w:val="center"/>
                              <w:rPr>
                                <w:rFonts w:ascii="Arial" w:eastAsia="Times New Roman" w:hAnsi="Arial" w:cs="Arial"/>
                                <w:color w:val="7B7B7B"/>
                                <w:sz w:val="20"/>
                                <w:szCs w:val="20"/>
                                <w:lang w:val="en-GB" w:eastAsia="en-GB"/>
                              </w:rPr>
                            </w:pPr>
                            <w:r w:rsidRPr="009C2DEC">
                              <w:rPr>
                                <w:rFonts w:ascii="Arial" w:eastAsia="Times New Roman" w:hAnsi="Arial" w:cs="Arial"/>
                                <w:color w:val="7B7B7B"/>
                                <w:sz w:val="20"/>
                                <w:szCs w:val="20"/>
                                <w:lang w:val="en-GB" w:eastAsia="en-GB"/>
                              </w:rPr>
                              <w:t>19%</w:t>
                            </w:r>
                          </w:p>
                        </w:tc>
                      </w:tr>
                      <w:tr w:rsidR="005E54DF" w:rsidRPr="009C2DEC" w14:paraId="2524CD8A" w14:textId="77777777" w:rsidTr="00245347">
                        <w:trPr>
                          <w:trHeight w:val="255"/>
                          <w:jc w:val="center"/>
                        </w:trPr>
                        <w:tc>
                          <w:tcPr>
                            <w:tcW w:w="1640" w:type="dxa"/>
                            <w:tcBorders>
                              <w:top w:val="single" w:sz="4" w:space="0" w:color="auto"/>
                              <w:bottom w:val="single" w:sz="4" w:space="0" w:color="auto"/>
                              <w:right w:val="dotted" w:sz="4" w:space="0" w:color="auto"/>
                            </w:tcBorders>
                            <w:shd w:val="clear" w:color="FFFFCC" w:fill="FFFFFF"/>
                            <w:noWrap/>
                            <w:vAlign w:val="center"/>
                            <w:hideMark/>
                          </w:tcPr>
                          <w:p w14:paraId="21B38E95" w14:textId="77777777" w:rsidR="005E54DF" w:rsidRPr="009C2DEC" w:rsidRDefault="005E54DF" w:rsidP="00245347">
                            <w:pPr>
                              <w:spacing w:after="0" w:line="240" w:lineRule="auto"/>
                              <w:jc w:val="center"/>
                              <w:rPr>
                                <w:rFonts w:ascii="Arial" w:eastAsia="Times New Roman" w:hAnsi="Arial" w:cs="Arial"/>
                                <w:b/>
                                <w:bCs/>
                                <w:color w:val="000000"/>
                                <w:sz w:val="20"/>
                                <w:szCs w:val="20"/>
                                <w:lang w:val="en-GB" w:eastAsia="en-GB"/>
                              </w:rPr>
                            </w:pPr>
                            <w:r w:rsidRPr="009C2DEC">
                              <w:rPr>
                                <w:rFonts w:ascii="Arial" w:eastAsia="Times New Roman" w:hAnsi="Arial" w:cs="Arial"/>
                                <w:b/>
                                <w:bCs/>
                                <w:color w:val="000000"/>
                                <w:sz w:val="20"/>
                                <w:szCs w:val="20"/>
                                <w:lang w:val="en-GB" w:eastAsia="en-GB"/>
                              </w:rPr>
                              <w:t>Total</w:t>
                            </w:r>
                          </w:p>
                        </w:tc>
                        <w:tc>
                          <w:tcPr>
                            <w:tcW w:w="1616" w:type="dxa"/>
                            <w:tcBorders>
                              <w:top w:val="single" w:sz="4" w:space="0" w:color="auto"/>
                              <w:left w:val="dotted" w:sz="4" w:space="0" w:color="auto"/>
                              <w:bottom w:val="single" w:sz="4" w:space="0" w:color="auto"/>
                            </w:tcBorders>
                            <w:shd w:val="clear" w:color="FFFFCC" w:fill="FFFFFF"/>
                            <w:noWrap/>
                            <w:vAlign w:val="center"/>
                            <w:hideMark/>
                          </w:tcPr>
                          <w:p w14:paraId="0071B476" w14:textId="77777777" w:rsidR="005E54DF" w:rsidRPr="009C2DEC" w:rsidRDefault="005E54DF" w:rsidP="003A1B51">
                            <w:pPr>
                              <w:keepNext/>
                              <w:spacing w:after="0" w:line="240" w:lineRule="auto"/>
                              <w:jc w:val="center"/>
                              <w:rPr>
                                <w:rFonts w:ascii="Arial" w:eastAsia="Times New Roman" w:hAnsi="Arial" w:cs="Arial"/>
                                <w:b/>
                                <w:bCs/>
                                <w:color w:val="000000"/>
                                <w:sz w:val="20"/>
                                <w:szCs w:val="20"/>
                                <w:lang w:val="en-GB" w:eastAsia="en-GB"/>
                              </w:rPr>
                            </w:pPr>
                            <w:r w:rsidRPr="009C2DEC">
                              <w:rPr>
                                <w:rFonts w:ascii="Arial" w:eastAsia="Times New Roman" w:hAnsi="Arial" w:cs="Arial"/>
                                <w:b/>
                                <w:bCs/>
                                <w:color w:val="000000"/>
                                <w:sz w:val="20"/>
                                <w:szCs w:val="20"/>
                                <w:lang w:val="en-GB" w:eastAsia="en-GB"/>
                              </w:rPr>
                              <w:t>100%</w:t>
                            </w:r>
                          </w:p>
                        </w:tc>
                      </w:tr>
                    </w:tbl>
                    <w:p w14:paraId="67817D4B" w14:textId="0EB1CFB4" w:rsidR="005E54DF" w:rsidRDefault="005E54DF" w:rsidP="00B477A2">
                      <w:pPr>
                        <w:pStyle w:val="Caption"/>
                      </w:pPr>
                      <w:bookmarkStart w:id="134" w:name="_Toc488088070"/>
                      <w:r>
                        <w:t xml:space="preserve">Table </w:t>
                      </w:r>
                      <w:r>
                        <w:fldChar w:fldCharType="begin"/>
                      </w:r>
                      <w:r>
                        <w:instrText xml:space="preserve"> SEQ Table \* ARABIC </w:instrText>
                      </w:r>
                      <w:r>
                        <w:fldChar w:fldCharType="separate"/>
                      </w:r>
                      <w:r>
                        <w:rPr>
                          <w:noProof/>
                        </w:rPr>
                        <w:t>10</w:t>
                      </w:r>
                      <w:r>
                        <w:fldChar w:fldCharType="end"/>
                      </w:r>
                      <w:r>
                        <w:t xml:space="preserve"> - Wheelchair Accessible Taxis in each area</w:t>
                      </w:r>
                      <w:bookmarkEnd w:id="134"/>
                    </w:p>
                    <w:p w14:paraId="0FEDE33B" w14:textId="77777777" w:rsidR="005E54DF" w:rsidRDefault="005E54DF"/>
                  </w:txbxContent>
                </v:textbox>
                <w10:wrap type="square"/>
              </v:shape>
            </w:pict>
          </mc:Fallback>
        </mc:AlternateContent>
      </w:r>
      <w:r w:rsidR="009C2DEC">
        <w:rPr>
          <w:noProof/>
        </w:rPr>
        <w:drawing>
          <wp:inline distT="0" distB="0" distL="0" distR="0" wp14:anchorId="106DA2B6" wp14:editId="57A92BFB">
            <wp:extent cx="2466975" cy="2362200"/>
            <wp:effectExtent l="38100" t="38100" r="180975" b="190500"/>
            <wp:docPr id="30" name="Chart 30" descr="Red: 10% or less - about a third. Orange 11-50% about a third. Yellow 51% to 99% about a sixth. Green 100% about a sixth." title="Pie chart: Proportion of Wheelchair Accessible Taxis in each area.">
              <a:extLst xmlns:a="http://schemas.openxmlformats.org/drawingml/2006/main">
                <a:ext uri="{FF2B5EF4-FFF2-40B4-BE49-F238E27FC236}">
                  <a16:creationId xmlns:a16="http://schemas.microsoft.com/office/drawing/2014/main" id="{3B015311-D84D-4F51-846D-CC8CEEDBCD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ADF86D6" w14:textId="1FD2C6E4" w:rsidR="00245347" w:rsidRDefault="00027D8F" w:rsidP="00D107E7">
      <w:pPr>
        <w:pStyle w:val="Caption"/>
        <w:ind w:firstLine="720"/>
        <w:jc w:val="left"/>
      </w:pPr>
      <w:bookmarkStart w:id="135" w:name="_Toc488087948"/>
      <w:bookmarkStart w:id="136" w:name="_Toc488087994"/>
      <w:bookmarkStart w:id="137" w:name="_Toc488088105"/>
      <w:r>
        <w:t xml:space="preserve">Figure </w:t>
      </w:r>
      <w:r>
        <w:fldChar w:fldCharType="begin"/>
      </w:r>
      <w:r>
        <w:instrText xml:space="preserve"> SEQ Figure \* ARABIC </w:instrText>
      </w:r>
      <w:r>
        <w:fldChar w:fldCharType="separate"/>
      </w:r>
      <w:r w:rsidR="007623F1">
        <w:rPr>
          <w:noProof/>
        </w:rPr>
        <w:t>9</w:t>
      </w:r>
      <w:r>
        <w:fldChar w:fldCharType="end"/>
      </w:r>
      <w:r w:rsidR="003A1B51">
        <w:t xml:space="preserve"> –Wheelchair Accessible Taxis in each area</w:t>
      </w:r>
      <w:bookmarkEnd w:id="135"/>
      <w:bookmarkEnd w:id="136"/>
      <w:bookmarkEnd w:id="137"/>
    </w:p>
    <w:p w14:paraId="528FCE7E" w14:textId="77777777" w:rsidR="003A1B51" w:rsidRDefault="00A97A90" w:rsidP="003A1B51">
      <w:pPr>
        <w:keepNext/>
        <w:jc w:val="center"/>
      </w:pPr>
      <w:r>
        <w:rPr>
          <w:noProof/>
        </w:rPr>
        <w:drawing>
          <wp:inline distT="0" distB="0" distL="0" distR="0" wp14:anchorId="1F389E45" wp14:editId="10092B4E">
            <wp:extent cx="5943600" cy="3390900"/>
            <wp:effectExtent l="38100" t="57150" r="171450" b="190500"/>
            <wp:docPr id="33" name="Chart 33" descr="Left vertical axis: % Taxis Wheelchair Accessible. Right vertical axis: Wheelchair Accessible Taxis per 1,000 Popn. Horizontal axis: S167 grade. Values: A 30% and 0.36 / 1,000. B 40% and 0.45 / 1,000. C 48% and 0.42 / 1,000. D 35% and 0.44 / 1,000. E 28% and 0.25 / 1,000." title="Bar and Line Chart: Fleet Proportion of Accessible Taxis by S167 Grade.">
              <a:extLst xmlns:a="http://schemas.openxmlformats.org/drawingml/2006/main">
                <a:ext uri="{FF2B5EF4-FFF2-40B4-BE49-F238E27FC236}">
                  <a16:creationId xmlns:a16="http://schemas.microsoft.com/office/drawing/2014/main" id="{554B611A-019C-47F3-8A2F-7C549B6FAD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C449F6D" w14:textId="3D2F662D" w:rsidR="00A97A90" w:rsidRDefault="003A1B51" w:rsidP="00B477A2">
      <w:pPr>
        <w:pStyle w:val="Caption"/>
      </w:pPr>
      <w:bookmarkStart w:id="138" w:name="_Toc488087949"/>
      <w:bookmarkStart w:id="139" w:name="_Toc488087995"/>
      <w:bookmarkStart w:id="140" w:name="_Toc488088106"/>
      <w:r>
        <w:t xml:space="preserve">Figure </w:t>
      </w:r>
      <w:r>
        <w:fldChar w:fldCharType="begin"/>
      </w:r>
      <w:r>
        <w:instrText xml:space="preserve"> SEQ Figure \* ARABIC </w:instrText>
      </w:r>
      <w:r>
        <w:fldChar w:fldCharType="separate"/>
      </w:r>
      <w:r w:rsidR="007623F1">
        <w:rPr>
          <w:noProof/>
        </w:rPr>
        <w:t>10</w:t>
      </w:r>
      <w:r>
        <w:fldChar w:fldCharType="end"/>
      </w:r>
      <w:r>
        <w:t xml:space="preserve"> – Proportion of Accessible Taxis by S167 Grade</w:t>
      </w:r>
      <w:bookmarkEnd w:id="138"/>
      <w:bookmarkEnd w:id="139"/>
      <w:bookmarkEnd w:id="140"/>
    </w:p>
    <w:p w14:paraId="7FA4F0B6" w14:textId="77777777" w:rsidR="00B26373" w:rsidRDefault="00A97A90" w:rsidP="00FE2BCC">
      <w:pPr>
        <w:jc w:val="left"/>
      </w:pPr>
      <w:r>
        <w:lastRenderedPageBreak/>
        <w:t>Authorities with the highest proportion of accessible taxis</w:t>
      </w:r>
      <w:r w:rsidR="00B26373">
        <w:t>,</w:t>
      </w:r>
      <w:r>
        <w:t xml:space="preserve"> and with the </w:t>
      </w:r>
      <w:r w:rsidR="009E3D80">
        <w:t>largest number of</w:t>
      </w:r>
      <w:r>
        <w:t xml:space="preserve"> wheelchair acce</w:t>
      </w:r>
      <w:r w:rsidR="00B26373">
        <w:t xml:space="preserve">ssible taxis per 1,000 </w:t>
      </w:r>
      <w:r>
        <w:t>population</w:t>
      </w:r>
      <w:r w:rsidR="00B26373">
        <w:t>,</w:t>
      </w:r>
      <w:r>
        <w:t xml:space="preserve"> are mo</w:t>
      </w:r>
      <w:r w:rsidR="00B26373">
        <w:t>re</w:t>
      </w:r>
      <w:r>
        <w:t xml:space="preserve"> likely to be intending to create a S167 list</w:t>
      </w:r>
      <w:r w:rsidR="00B26373">
        <w:t xml:space="preserve"> rather than to already have a list or </w:t>
      </w:r>
      <w:r w:rsidR="009E3D80">
        <w:t xml:space="preserve">to </w:t>
      </w:r>
      <w:r w:rsidR="00B26373">
        <w:t>have decided not to create a list.</w:t>
      </w:r>
      <w:r>
        <w:t xml:space="preserve"> </w:t>
      </w:r>
    </w:p>
    <w:p w14:paraId="75B36755" w14:textId="77777777" w:rsidR="00A97A90" w:rsidRDefault="00B26373" w:rsidP="00FE2BCC">
      <w:pPr>
        <w:jc w:val="left"/>
      </w:pPr>
      <w:r>
        <w:t>A</w:t>
      </w:r>
      <w:r w:rsidR="00A97A90">
        <w:t xml:space="preserve">uthorities who have stated they don’t intend to have a list have noticeably </w:t>
      </w:r>
      <w:r>
        <w:t>fewer</w:t>
      </w:r>
      <w:r w:rsidR="00A97A90">
        <w:t xml:space="preserve"> accessible taxis per 1,000 population.</w:t>
      </w:r>
    </w:p>
    <w:p w14:paraId="7E901366" w14:textId="77777777" w:rsidR="00A97A90" w:rsidRDefault="00D87381" w:rsidP="00FE2BCC">
      <w:pPr>
        <w:jc w:val="left"/>
      </w:pPr>
      <w:r>
        <w:t xml:space="preserve">Over </w:t>
      </w:r>
      <w:r w:rsidR="00A97A90">
        <w:t>a third of authorities</w:t>
      </w:r>
      <w:r>
        <w:t xml:space="preserve"> have very few wheelchair accessible vehicles, </w:t>
      </w:r>
      <w:r w:rsidR="00154C3A">
        <w:t>with</w:t>
      </w:r>
      <w:r>
        <w:t xml:space="preserve"> less than 10% of taxis</w:t>
      </w:r>
      <w:r w:rsidR="00154C3A">
        <w:t xml:space="preserve"> in their area being wheelchair accessible.</w:t>
      </w:r>
    </w:p>
    <w:p w14:paraId="78452311" w14:textId="77777777" w:rsidR="00D87381" w:rsidRDefault="00FE2BCC" w:rsidP="00FE2BCC">
      <w:pPr>
        <w:jc w:val="left"/>
      </w:pPr>
      <w:r>
        <w:t>15 councils ha</w:t>
      </w:r>
      <w:r w:rsidR="00D87381">
        <w:t>ve</w:t>
      </w:r>
      <w:r>
        <w:t xml:space="preserve"> no accessible taxis at all. These are: Barrow-in-Furness, Ryedale</w:t>
      </w:r>
      <w:r w:rsidR="00957436">
        <w:t xml:space="preserve">, </w:t>
      </w:r>
      <w:r>
        <w:t>South Derbyshire</w:t>
      </w:r>
      <w:r w:rsidR="00957436">
        <w:t xml:space="preserve">, Rutland, </w:t>
      </w:r>
      <w:r>
        <w:t>Staffordshire Moorlands</w:t>
      </w:r>
      <w:r w:rsidR="00957436">
        <w:t xml:space="preserve">, </w:t>
      </w:r>
      <w:r>
        <w:t>Broadland</w:t>
      </w:r>
      <w:r w:rsidR="00957436">
        <w:t xml:space="preserve">, </w:t>
      </w:r>
      <w:r>
        <w:t>East Cambridgeshire</w:t>
      </w:r>
      <w:r w:rsidR="00957436">
        <w:t xml:space="preserve">, </w:t>
      </w:r>
      <w:r>
        <w:t>Epping Forest</w:t>
      </w:r>
      <w:r w:rsidR="00957436">
        <w:t xml:space="preserve">, </w:t>
      </w:r>
      <w:r>
        <w:t>Uttlesford</w:t>
      </w:r>
      <w:r w:rsidR="00957436">
        <w:t xml:space="preserve">, </w:t>
      </w:r>
      <w:r>
        <w:t>South Bucks</w:t>
      </w:r>
      <w:r w:rsidR="00957436">
        <w:t xml:space="preserve">, </w:t>
      </w:r>
      <w:r>
        <w:t>Lewes</w:t>
      </w:r>
      <w:r w:rsidR="00957436">
        <w:t xml:space="preserve">, </w:t>
      </w:r>
      <w:r w:rsidR="00271CDF">
        <w:t>Wilden</w:t>
      </w:r>
      <w:r w:rsidR="00957436">
        <w:t xml:space="preserve">, </w:t>
      </w:r>
      <w:r>
        <w:t>Tewkesbury</w:t>
      </w:r>
      <w:r w:rsidR="00957436">
        <w:t xml:space="preserve"> and </w:t>
      </w:r>
      <w:r>
        <w:t>Pembrokeshire</w:t>
      </w:r>
      <w:r w:rsidR="00957436">
        <w:t xml:space="preserve">. </w:t>
      </w:r>
    </w:p>
    <w:p w14:paraId="0F5F3C7D" w14:textId="77777777" w:rsidR="00FE2BCC" w:rsidRDefault="00957436" w:rsidP="00FE2BCC">
      <w:pPr>
        <w:jc w:val="left"/>
      </w:pPr>
      <w:r>
        <w:t xml:space="preserve">Surprisingly, two of the councils </w:t>
      </w:r>
      <w:r w:rsidR="00D87381">
        <w:t xml:space="preserve">with no accessible taxis </w:t>
      </w:r>
      <w:r>
        <w:t>have S167 lists</w:t>
      </w:r>
      <w:r w:rsidR="00D87381">
        <w:t xml:space="preserve"> in place.</w:t>
      </w:r>
      <w:r>
        <w:t xml:space="preserve"> </w:t>
      </w:r>
      <w:r w:rsidR="00D87381">
        <w:t>A further six</w:t>
      </w:r>
      <w:r>
        <w:t xml:space="preserve"> </w:t>
      </w:r>
      <w:r w:rsidR="00D87381">
        <w:t xml:space="preserve">have </w:t>
      </w:r>
      <w:r>
        <w:t xml:space="preserve">expressed </w:t>
      </w:r>
      <w:r w:rsidR="00806CC5">
        <w:t>their</w:t>
      </w:r>
      <w:r>
        <w:t xml:space="preserve"> intent to </w:t>
      </w:r>
      <w:r w:rsidR="00806CC5">
        <w:t>create</w:t>
      </w:r>
      <w:r>
        <w:t xml:space="preserve"> a list. </w:t>
      </w:r>
      <w:r w:rsidR="00D87381">
        <w:t xml:space="preserve">This may be </w:t>
      </w:r>
      <w:r w:rsidR="0079162C">
        <w:t>a function of time difference; t</w:t>
      </w:r>
      <w:r w:rsidR="00D87381">
        <w:t>he Department for Transport’s accessibility statistics were p</w:t>
      </w:r>
      <w:r w:rsidR="00B34B78">
        <w:t>ublished in 2015, whereas my</w:t>
      </w:r>
      <w:r w:rsidR="00D87381">
        <w:t xml:space="preserve"> S167 research</w:t>
      </w:r>
      <w:r w:rsidR="00B34B78">
        <w:t xml:space="preserve"> was conducted</w:t>
      </w:r>
      <w:r w:rsidR="00D87381">
        <w:t xml:space="preserve"> in 2017. Perhaps some authorities have licensed accessible taxis in the intervening years.</w:t>
      </w:r>
    </w:p>
    <w:p w14:paraId="53A03DE2" w14:textId="77777777" w:rsidR="00957436" w:rsidRDefault="00957436" w:rsidP="00FE2BCC">
      <w:pPr>
        <w:jc w:val="left"/>
      </w:pPr>
      <w:r>
        <w:t xml:space="preserve">68 </w:t>
      </w:r>
      <w:r w:rsidR="00E44F34">
        <w:t>authorities</w:t>
      </w:r>
      <w:r>
        <w:t xml:space="preserve"> have entirely wheelchair accessible fleets. </w:t>
      </w:r>
      <w:r w:rsidR="00271CDF">
        <w:t>However,</w:t>
      </w:r>
      <w:r w:rsidR="00A97A90">
        <w:t xml:space="preserve"> these authorities were just as likely (or unlikely) to be intending to create a S167 list</w:t>
      </w:r>
      <w:r w:rsidR="00AD1BAD">
        <w:t>:</w:t>
      </w:r>
    </w:p>
    <w:tbl>
      <w:tblPr>
        <w:tblW w:w="7792" w:type="dxa"/>
        <w:jc w:val="center"/>
        <w:tblCellMar>
          <w:top w:w="15" w:type="dxa"/>
          <w:bottom w:w="15" w:type="dxa"/>
        </w:tblCellMar>
        <w:tblLook w:val="04A0" w:firstRow="1" w:lastRow="0" w:firstColumn="1" w:lastColumn="0" w:noHBand="0" w:noVBand="1"/>
      </w:tblPr>
      <w:tblGrid>
        <w:gridCol w:w="1640"/>
        <w:gridCol w:w="1439"/>
        <w:gridCol w:w="1594"/>
        <w:gridCol w:w="1559"/>
        <w:gridCol w:w="1560"/>
      </w:tblGrid>
      <w:tr w:rsidR="00A97A90" w:rsidRPr="00A97A90" w14:paraId="57554225" w14:textId="77777777" w:rsidTr="00DB6009">
        <w:trPr>
          <w:trHeight w:val="255"/>
          <w:jc w:val="center"/>
        </w:trPr>
        <w:tc>
          <w:tcPr>
            <w:tcW w:w="1640" w:type="dxa"/>
            <w:tcBorders>
              <w:top w:val="single" w:sz="4" w:space="0" w:color="2C2C2C" w:themeColor="text1"/>
              <w:left w:val="single" w:sz="4" w:space="0" w:color="2C2C2C" w:themeColor="text1"/>
              <w:bottom w:val="single" w:sz="4" w:space="0" w:color="FFFFFF"/>
              <w:right w:val="single" w:sz="4" w:space="0" w:color="A5A5A5"/>
            </w:tcBorders>
            <w:shd w:val="clear" w:color="FFFFCC" w:fill="FFFFFF"/>
            <w:noWrap/>
            <w:vAlign w:val="bottom"/>
            <w:hideMark/>
          </w:tcPr>
          <w:p w14:paraId="4572E2F7" w14:textId="77777777" w:rsidR="00A97A90" w:rsidRPr="00A97A90" w:rsidRDefault="00A97A90" w:rsidP="00A97A90">
            <w:pPr>
              <w:spacing w:after="0" w:line="240" w:lineRule="auto"/>
              <w:jc w:val="left"/>
              <w:rPr>
                <w:rFonts w:ascii="Times New Roman" w:eastAsia="Times New Roman" w:hAnsi="Times New Roman"/>
                <w:sz w:val="20"/>
                <w:szCs w:val="20"/>
                <w:lang w:val="en-GB" w:eastAsia="en-GB"/>
              </w:rPr>
            </w:pPr>
          </w:p>
        </w:tc>
        <w:tc>
          <w:tcPr>
            <w:tcW w:w="6152" w:type="dxa"/>
            <w:gridSpan w:val="4"/>
            <w:tcBorders>
              <w:top w:val="single" w:sz="4" w:space="0" w:color="2C2C2C" w:themeColor="text1"/>
              <w:left w:val="nil"/>
              <w:bottom w:val="single" w:sz="4" w:space="0" w:color="FFFFFF"/>
              <w:right w:val="single" w:sz="4" w:space="0" w:color="2C2C2C" w:themeColor="text1"/>
            </w:tcBorders>
            <w:shd w:val="clear" w:color="FFFFCC" w:fill="FFFFFF"/>
            <w:noWrap/>
            <w:vAlign w:val="bottom"/>
            <w:hideMark/>
          </w:tcPr>
          <w:p w14:paraId="6379EBBB" w14:textId="77777777" w:rsidR="00A97A90" w:rsidRPr="00A97A90" w:rsidRDefault="00A97A90" w:rsidP="00A97A90">
            <w:pPr>
              <w:spacing w:after="0" w:line="240" w:lineRule="auto"/>
              <w:jc w:val="center"/>
              <w:rPr>
                <w:rFonts w:ascii="Times New Roman" w:eastAsia="Times New Roman" w:hAnsi="Times New Roman"/>
                <w:sz w:val="20"/>
                <w:szCs w:val="20"/>
                <w:lang w:val="en-GB" w:eastAsia="en-GB"/>
              </w:rPr>
            </w:pPr>
            <w:r w:rsidRPr="00A97A90">
              <w:rPr>
                <w:rFonts w:ascii="Arial" w:eastAsia="Times New Roman" w:hAnsi="Arial" w:cs="Arial"/>
                <w:b/>
                <w:bCs/>
                <w:color w:val="000000"/>
                <w:sz w:val="20"/>
                <w:szCs w:val="20"/>
                <w:lang w:val="en-GB" w:eastAsia="en-GB"/>
              </w:rPr>
              <w:t>Fleet Accessibility</w:t>
            </w:r>
          </w:p>
        </w:tc>
      </w:tr>
      <w:tr w:rsidR="00A97A90" w:rsidRPr="00A97A90" w14:paraId="2F39D3C5" w14:textId="77777777" w:rsidTr="00DB6009">
        <w:trPr>
          <w:trHeight w:val="255"/>
          <w:jc w:val="center"/>
        </w:trPr>
        <w:tc>
          <w:tcPr>
            <w:tcW w:w="1640" w:type="dxa"/>
            <w:tcBorders>
              <w:top w:val="single" w:sz="4" w:space="0" w:color="FFFFFF"/>
              <w:left w:val="single" w:sz="4" w:space="0" w:color="2C2C2C" w:themeColor="text1"/>
              <w:bottom w:val="single" w:sz="4" w:space="0" w:color="FFFFFF"/>
              <w:right w:val="single" w:sz="4" w:space="0" w:color="A5A5A5"/>
            </w:tcBorders>
            <w:shd w:val="clear" w:color="FFFFCC" w:fill="FFFFFF"/>
            <w:noWrap/>
            <w:vAlign w:val="bottom"/>
            <w:hideMark/>
          </w:tcPr>
          <w:p w14:paraId="7CD75DC7" w14:textId="77777777" w:rsidR="00A97A90" w:rsidRPr="00A97A90" w:rsidRDefault="00A97A90" w:rsidP="00A97A90">
            <w:pPr>
              <w:spacing w:after="0" w:line="240" w:lineRule="auto"/>
              <w:jc w:val="center"/>
              <w:rPr>
                <w:rFonts w:ascii="Times New Roman" w:eastAsia="Times New Roman" w:hAnsi="Times New Roman"/>
                <w:sz w:val="20"/>
                <w:szCs w:val="20"/>
                <w:lang w:val="en-GB" w:eastAsia="en-GB"/>
              </w:rPr>
            </w:pPr>
          </w:p>
        </w:tc>
        <w:tc>
          <w:tcPr>
            <w:tcW w:w="3033" w:type="dxa"/>
            <w:gridSpan w:val="2"/>
            <w:tcBorders>
              <w:top w:val="single" w:sz="4" w:space="0" w:color="FFFFFF"/>
              <w:left w:val="nil"/>
              <w:bottom w:val="single" w:sz="4" w:space="0" w:color="FFFFFF"/>
              <w:right w:val="dotted" w:sz="4" w:space="0" w:color="2C2C2C" w:themeColor="text1"/>
            </w:tcBorders>
            <w:shd w:val="clear" w:color="FFFFCC" w:fill="FFFFFF"/>
            <w:vAlign w:val="center"/>
            <w:hideMark/>
          </w:tcPr>
          <w:p w14:paraId="6D35A16A" w14:textId="77777777" w:rsidR="00A97A90" w:rsidRPr="00A97A90" w:rsidRDefault="00A97A90" w:rsidP="00A97A90">
            <w:pPr>
              <w:spacing w:after="0" w:line="240" w:lineRule="auto"/>
              <w:jc w:val="center"/>
              <w:rPr>
                <w:rFonts w:ascii="Arial" w:eastAsia="Times New Roman" w:hAnsi="Arial" w:cs="Arial"/>
                <w:b/>
                <w:bCs/>
                <w:color w:val="000000"/>
                <w:sz w:val="20"/>
                <w:szCs w:val="20"/>
                <w:lang w:val="en-GB" w:eastAsia="en-GB"/>
              </w:rPr>
            </w:pPr>
            <w:r w:rsidRPr="00A97A90">
              <w:rPr>
                <w:rFonts w:ascii="Arial" w:eastAsia="Times New Roman" w:hAnsi="Arial" w:cs="Arial"/>
                <w:b/>
                <w:bCs/>
                <w:color w:val="000000"/>
                <w:sz w:val="20"/>
                <w:szCs w:val="20"/>
                <w:lang w:val="en-GB" w:eastAsia="en-GB"/>
              </w:rPr>
              <w:t>&lt;100% accessible</w:t>
            </w:r>
          </w:p>
        </w:tc>
        <w:tc>
          <w:tcPr>
            <w:tcW w:w="3119" w:type="dxa"/>
            <w:gridSpan w:val="2"/>
            <w:tcBorders>
              <w:top w:val="single" w:sz="4" w:space="0" w:color="FFFFFF"/>
              <w:left w:val="dotted" w:sz="4" w:space="0" w:color="2C2C2C" w:themeColor="text1"/>
              <w:bottom w:val="single" w:sz="4" w:space="0" w:color="FFFFFF"/>
              <w:right w:val="single" w:sz="4" w:space="0" w:color="2C2C2C" w:themeColor="text1"/>
            </w:tcBorders>
            <w:shd w:val="clear" w:color="FFFFCC" w:fill="FFFFFF"/>
            <w:vAlign w:val="center"/>
            <w:hideMark/>
          </w:tcPr>
          <w:p w14:paraId="3D7E3EBE" w14:textId="77777777" w:rsidR="00A97A90" w:rsidRPr="00A97A90" w:rsidRDefault="00A97A90" w:rsidP="00A97A90">
            <w:pPr>
              <w:spacing w:after="0" w:line="240" w:lineRule="auto"/>
              <w:jc w:val="center"/>
              <w:rPr>
                <w:rFonts w:ascii="Arial" w:eastAsia="Times New Roman" w:hAnsi="Arial" w:cs="Arial"/>
                <w:b/>
                <w:bCs/>
                <w:color w:val="000000"/>
                <w:sz w:val="20"/>
                <w:szCs w:val="20"/>
                <w:lang w:val="en-GB" w:eastAsia="en-GB"/>
              </w:rPr>
            </w:pPr>
            <w:r w:rsidRPr="00A97A90">
              <w:rPr>
                <w:rFonts w:ascii="Arial" w:eastAsia="Times New Roman" w:hAnsi="Arial" w:cs="Arial"/>
                <w:b/>
                <w:bCs/>
                <w:color w:val="000000"/>
                <w:sz w:val="20"/>
                <w:szCs w:val="20"/>
                <w:lang w:val="en-GB" w:eastAsia="en-GB"/>
              </w:rPr>
              <w:t>All accessible</w:t>
            </w:r>
          </w:p>
        </w:tc>
      </w:tr>
      <w:tr w:rsidR="00A97A90" w:rsidRPr="00A97A90" w14:paraId="5DFABB79" w14:textId="77777777" w:rsidTr="00DB6009">
        <w:trPr>
          <w:trHeight w:val="285"/>
          <w:jc w:val="center"/>
        </w:trPr>
        <w:tc>
          <w:tcPr>
            <w:tcW w:w="1640" w:type="dxa"/>
            <w:tcBorders>
              <w:top w:val="single" w:sz="4" w:space="0" w:color="FFFFFF"/>
              <w:left w:val="single" w:sz="4" w:space="0" w:color="2C2C2C" w:themeColor="text1"/>
              <w:bottom w:val="single" w:sz="8" w:space="0" w:color="A5A5A5"/>
              <w:right w:val="single" w:sz="4" w:space="0" w:color="A5A5A5"/>
            </w:tcBorders>
            <w:noWrap/>
            <w:vAlign w:val="bottom"/>
            <w:hideMark/>
          </w:tcPr>
          <w:p w14:paraId="587DF0C0" w14:textId="77777777" w:rsidR="00A97A90" w:rsidRPr="00A97A90" w:rsidRDefault="00A97A90" w:rsidP="00A97A90">
            <w:pPr>
              <w:spacing w:after="0" w:line="240" w:lineRule="auto"/>
              <w:jc w:val="center"/>
              <w:rPr>
                <w:rFonts w:ascii="Arial" w:eastAsia="Times New Roman" w:hAnsi="Arial" w:cs="Arial"/>
                <w:b/>
                <w:bCs/>
                <w:color w:val="000000"/>
                <w:sz w:val="20"/>
                <w:szCs w:val="20"/>
                <w:lang w:val="en-GB" w:eastAsia="en-GB"/>
              </w:rPr>
            </w:pPr>
            <w:r w:rsidRPr="00A97A90">
              <w:rPr>
                <w:rFonts w:ascii="Arial" w:eastAsia="Times New Roman" w:hAnsi="Arial" w:cs="Arial"/>
                <w:b/>
                <w:bCs/>
                <w:color w:val="000000"/>
                <w:sz w:val="20"/>
                <w:szCs w:val="20"/>
                <w:lang w:val="en-GB" w:eastAsia="en-GB"/>
              </w:rPr>
              <w:t>S167 intent</w:t>
            </w:r>
          </w:p>
        </w:tc>
        <w:tc>
          <w:tcPr>
            <w:tcW w:w="1439" w:type="dxa"/>
            <w:tcBorders>
              <w:top w:val="single" w:sz="4" w:space="0" w:color="EDEDED"/>
              <w:left w:val="nil"/>
              <w:bottom w:val="single" w:sz="8" w:space="0" w:color="A5A5A5"/>
              <w:right w:val="nil"/>
            </w:tcBorders>
            <w:vAlign w:val="center"/>
            <w:hideMark/>
          </w:tcPr>
          <w:p w14:paraId="7289DAD3" w14:textId="77777777" w:rsidR="00A97A90" w:rsidRPr="00A97A90" w:rsidRDefault="00A97A90" w:rsidP="00A97A90">
            <w:pPr>
              <w:spacing w:after="0" w:line="240" w:lineRule="auto"/>
              <w:jc w:val="center"/>
              <w:rPr>
                <w:rFonts w:ascii="Arial" w:eastAsia="Times New Roman" w:hAnsi="Arial" w:cs="Arial"/>
                <w:b/>
                <w:bCs/>
                <w:color w:val="000000"/>
                <w:sz w:val="20"/>
                <w:szCs w:val="20"/>
                <w:lang w:val="en-GB" w:eastAsia="en-GB"/>
              </w:rPr>
            </w:pPr>
            <w:r w:rsidRPr="00A97A90">
              <w:rPr>
                <w:rFonts w:ascii="Arial" w:eastAsia="Times New Roman" w:hAnsi="Arial" w:cs="Arial"/>
                <w:b/>
                <w:bCs/>
                <w:color w:val="000000"/>
                <w:sz w:val="20"/>
                <w:szCs w:val="20"/>
                <w:lang w:val="en-GB" w:eastAsia="en-GB"/>
              </w:rPr>
              <w:t># Authorities</w:t>
            </w:r>
          </w:p>
        </w:tc>
        <w:tc>
          <w:tcPr>
            <w:tcW w:w="1594" w:type="dxa"/>
            <w:tcBorders>
              <w:top w:val="single" w:sz="4" w:space="0" w:color="EDEDED"/>
              <w:left w:val="nil"/>
              <w:bottom w:val="single" w:sz="8" w:space="0" w:color="A5A5A5"/>
              <w:right w:val="dotted" w:sz="4" w:space="0" w:color="2C2C2C" w:themeColor="text1"/>
            </w:tcBorders>
            <w:vAlign w:val="center"/>
            <w:hideMark/>
          </w:tcPr>
          <w:p w14:paraId="2D9CD221" w14:textId="77777777" w:rsidR="00A97A90" w:rsidRPr="00A97A90" w:rsidRDefault="00A97A90" w:rsidP="00A97A90">
            <w:pPr>
              <w:spacing w:after="0" w:line="240" w:lineRule="auto"/>
              <w:jc w:val="center"/>
              <w:rPr>
                <w:rFonts w:ascii="Arial" w:eastAsia="Times New Roman" w:hAnsi="Arial" w:cs="Arial"/>
                <w:b/>
                <w:bCs/>
                <w:color w:val="000000"/>
                <w:sz w:val="20"/>
                <w:szCs w:val="20"/>
                <w:lang w:val="en-GB" w:eastAsia="en-GB"/>
              </w:rPr>
            </w:pPr>
            <w:r w:rsidRPr="00A97A90">
              <w:rPr>
                <w:rFonts w:ascii="Arial" w:eastAsia="Times New Roman" w:hAnsi="Arial" w:cs="Arial"/>
                <w:b/>
                <w:bCs/>
                <w:color w:val="000000"/>
                <w:sz w:val="20"/>
                <w:szCs w:val="20"/>
                <w:lang w:val="en-GB" w:eastAsia="en-GB"/>
              </w:rPr>
              <w:t>% Authorities</w:t>
            </w:r>
          </w:p>
        </w:tc>
        <w:tc>
          <w:tcPr>
            <w:tcW w:w="1559" w:type="dxa"/>
            <w:tcBorders>
              <w:top w:val="single" w:sz="4" w:space="0" w:color="EDEDED"/>
              <w:left w:val="dotted" w:sz="4" w:space="0" w:color="2C2C2C" w:themeColor="text1"/>
              <w:bottom w:val="single" w:sz="8" w:space="0" w:color="A5A5A5"/>
              <w:right w:val="nil"/>
            </w:tcBorders>
            <w:vAlign w:val="center"/>
            <w:hideMark/>
          </w:tcPr>
          <w:p w14:paraId="74361107" w14:textId="77777777" w:rsidR="00A97A90" w:rsidRPr="00A97A90" w:rsidRDefault="00A97A90" w:rsidP="00A97A90">
            <w:pPr>
              <w:spacing w:after="0" w:line="240" w:lineRule="auto"/>
              <w:jc w:val="center"/>
              <w:rPr>
                <w:rFonts w:ascii="Arial" w:eastAsia="Times New Roman" w:hAnsi="Arial" w:cs="Arial"/>
                <w:b/>
                <w:bCs/>
                <w:color w:val="000000"/>
                <w:sz w:val="20"/>
                <w:szCs w:val="20"/>
                <w:lang w:val="en-GB" w:eastAsia="en-GB"/>
              </w:rPr>
            </w:pPr>
            <w:r w:rsidRPr="00A97A90">
              <w:rPr>
                <w:rFonts w:ascii="Arial" w:eastAsia="Times New Roman" w:hAnsi="Arial" w:cs="Arial"/>
                <w:b/>
                <w:bCs/>
                <w:color w:val="000000"/>
                <w:sz w:val="20"/>
                <w:szCs w:val="20"/>
                <w:lang w:val="en-GB" w:eastAsia="en-GB"/>
              </w:rPr>
              <w:t># Authorities</w:t>
            </w:r>
          </w:p>
        </w:tc>
        <w:tc>
          <w:tcPr>
            <w:tcW w:w="1560" w:type="dxa"/>
            <w:tcBorders>
              <w:top w:val="single" w:sz="4" w:space="0" w:color="EDEDED"/>
              <w:left w:val="nil"/>
              <w:bottom w:val="single" w:sz="8" w:space="0" w:color="A5A5A5"/>
              <w:right w:val="single" w:sz="4" w:space="0" w:color="2C2C2C" w:themeColor="text1"/>
            </w:tcBorders>
            <w:vAlign w:val="center"/>
            <w:hideMark/>
          </w:tcPr>
          <w:p w14:paraId="59383FF7" w14:textId="77777777" w:rsidR="00A97A90" w:rsidRPr="00A97A90" w:rsidRDefault="00A97A90" w:rsidP="00A97A90">
            <w:pPr>
              <w:spacing w:after="0" w:line="240" w:lineRule="auto"/>
              <w:jc w:val="center"/>
              <w:rPr>
                <w:rFonts w:ascii="Arial" w:eastAsia="Times New Roman" w:hAnsi="Arial" w:cs="Arial"/>
                <w:b/>
                <w:bCs/>
                <w:color w:val="000000"/>
                <w:sz w:val="20"/>
                <w:szCs w:val="20"/>
                <w:lang w:val="en-GB" w:eastAsia="en-GB"/>
              </w:rPr>
            </w:pPr>
            <w:r w:rsidRPr="00A97A90">
              <w:rPr>
                <w:rFonts w:ascii="Arial" w:eastAsia="Times New Roman" w:hAnsi="Arial" w:cs="Arial"/>
                <w:b/>
                <w:bCs/>
                <w:color w:val="000000"/>
                <w:sz w:val="20"/>
                <w:szCs w:val="20"/>
                <w:lang w:val="en-GB" w:eastAsia="en-GB"/>
              </w:rPr>
              <w:t>% Authorities</w:t>
            </w:r>
          </w:p>
        </w:tc>
      </w:tr>
      <w:tr w:rsidR="00A97A90" w:rsidRPr="00A97A90" w14:paraId="39B02618" w14:textId="77777777" w:rsidTr="00DB6009">
        <w:trPr>
          <w:trHeight w:val="300"/>
          <w:jc w:val="center"/>
        </w:trPr>
        <w:tc>
          <w:tcPr>
            <w:tcW w:w="1640" w:type="dxa"/>
            <w:tcBorders>
              <w:top w:val="single" w:sz="4" w:space="0" w:color="EDEDED"/>
              <w:left w:val="single" w:sz="4" w:space="0" w:color="2C2C2C" w:themeColor="text1"/>
              <w:bottom w:val="single" w:sz="4" w:space="0" w:color="EDEDED"/>
              <w:right w:val="single" w:sz="4" w:space="0" w:color="A5A5A5"/>
            </w:tcBorders>
            <w:shd w:val="clear" w:color="000000" w:fill="99BD66"/>
            <w:noWrap/>
            <w:vAlign w:val="bottom"/>
            <w:hideMark/>
          </w:tcPr>
          <w:p w14:paraId="76F6FB81" w14:textId="77777777" w:rsidR="00A97A90" w:rsidRPr="00A97A90" w:rsidRDefault="00A97A90" w:rsidP="00A97A90">
            <w:pPr>
              <w:spacing w:after="0" w:line="240" w:lineRule="auto"/>
              <w:jc w:val="center"/>
              <w:rPr>
                <w:rFonts w:ascii="Arial" w:eastAsia="Times New Roman" w:hAnsi="Arial" w:cs="Arial"/>
                <w:color w:val="000000"/>
                <w:sz w:val="20"/>
                <w:szCs w:val="20"/>
                <w:lang w:val="en-GB" w:eastAsia="en-GB"/>
              </w:rPr>
            </w:pPr>
            <w:r w:rsidRPr="00A97A90">
              <w:rPr>
                <w:rFonts w:ascii="Arial" w:eastAsia="Times New Roman" w:hAnsi="Arial" w:cs="Arial"/>
                <w:color w:val="000000"/>
                <w:sz w:val="20"/>
                <w:szCs w:val="20"/>
                <w:lang w:val="en-GB" w:eastAsia="en-GB"/>
              </w:rPr>
              <w:t>Yes</w:t>
            </w:r>
          </w:p>
        </w:tc>
        <w:tc>
          <w:tcPr>
            <w:tcW w:w="1439" w:type="dxa"/>
            <w:tcBorders>
              <w:top w:val="single" w:sz="4" w:space="0" w:color="EDEDED"/>
              <w:left w:val="nil"/>
              <w:bottom w:val="single" w:sz="4" w:space="0" w:color="EDEDED"/>
              <w:right w:val="nil"/>
            </w:tcBorders>
            <w:shd w:val="clear" w:color="FFFFCC" w:fill="FFFFFF"/>
            <w:noWrap/>
            <w:vAlign w:val="bottom"/>
            <w:hideMark/>
          </w:tcPr>
          <w:p w14:paraId="7C1B68F0" w14:textId="77777777" w:rsidR="00A97A90" w:rsidRPr="00A97A90" w:rsidRDefault="00A97A90" w:rsidP="00A97A90">
            <w:pPr>
              <w:spacing w:after="0" w:line="240" w:lineRule="auto"/>
              <w:jc w:val="center"/>
              <w:rPr>
                <w:rFonts w:ascii="Arial" w:eastAsia="Times New Roman" w:hAnsi="Arial" w:cs="Arial"/>
                <w:b/>
                <w:bCs/>
                <w:color w:val="7B7B7B"/>
                <w:sz w:val="20"/>
                <w:szCs w:val="20"/>
                <w:lang w:val="en-GB" w:eastAsia="en-GB"/>
              </w:rPr>
            </w:pPr>
            <w:r w:rsidRPr="00A97A90">
              <w:rPr>
                <w:rFonts w:ascii="Arial" w:eastAsia="Times New Roman" w:hAnsi="Arial" w:cs="Arial"/>
                <w:b/>
                <w:bCs/>
                <w:color w:val="7B7B7B"/>
                <w:sz w:val="20"/>
                <w:szCs w:val="20"/>
                <w:lang w:val="en-GB" w:eastAsia="en-GB"/>
              </w:rPr>
              <w:t>115</w:t>
            </w:r>
          </w:p>
        </w:tc>
        <w:tc>
          <w:tcPr>
            <w:tcW w:w="1594" w:type="dxa"/>
            <w:tcBorders>
              <w:top w:val="single" w:sz="4" w:space="0" w:color="EDEDED"/>
              <w:left w:val="nil"/>
              <w:bottom w:val="single" w:sz="4" w:space="0" w:color="EDEDED"/>
              <w:right w:val="dotted" w:sz="4" w:space="0" w:color="2C2C2C" w:themeColor="text1"/>
            </w:tcBorders>
            <w:shd w:val="clear" w:color="FFFFCC" w:fill="FFFFFF"/>
            <w:noWrap/>
            <w:vAlign w:val="bottom"/>
            <w:hideMark/>
          </w:tcPr>
          <w:p w14:paraId="4295C0BD" w14:textId="77777777" w:rsidR="00A97A90" w:rsidRPr="00A97A90" w:rsidRDefault="00A97A90" w:rsidP="00A97A90">
            <w:pPr>
              <w:spacing w:after="0" w:line="240" w:lineRule="auto"/>
              <w:jc w:val="center"/>
              <w:rPr>
                <w:rFonts w:ascii="Arial" w:eastAsia="Times New Roman" w:hAnsi="Arial" w:cs="Arial"/>
                <w:b/>
                <w:bCs/>
                <w:color w:val="7B7B7B"/>
                <w:sz w:val="20"/>
                <w:szCs w:val="20"/>
                <w:lang w:val="en-GB" w:eastAsia="en-GB"/>
              </w:rPr>
            </w:pPr>
            <w:r w:rsidRPr="00A97A90">
              <w:rPr>
                <w:rFonts w:ascii="Arial" w:eastAsia="Times New Roman" w:hAnsi="Arial" w:cs="Arial"/>
                <w:b/>
                <w:bCs/>
                <w:color w:val="7B7B7B"/>
                <w:sz w:val="20"/>
                <w:szCs w:val="20"/>
                <w:lang w:val="en-GB" w:eastAsia="en-GB"/>
              </w:rPr>
              <w:t>41%</w:t>
            </w:r>
          </w:p>
        </w:tc>
        <w:tc>
          <w:tcPr>
            <w:tcW w:w="1559" w:type="dxa"/>
            <w:tcBorders>
              <w:top w:val="single" w:sz="4" w:space="0" w:color="EDEDED"/>
              <w:left w:val="dotted" w:sz="4" w:space="0" w:color="2C2C2C" w:themeColor="text1"/>
              <w:bottom w:val="single" w:sz="4" w:space="0" w:color="EDEDED"/>
              <w:right w:val="nil"/>
            </w:tcBorders>
            <w:shd w:val="clear" w:color="FFFFCC" w:fill="FFFFFF"/>
            <w:noWrap/>
            <w:vAlign w:val="bottom"/>
            <w:hideMark/>
          </w:tcPr>
          <w:p w14:paraId="060FEEC0" w14:textId="77777777" w:rsidR="00A97A90" w:rsidRPr="00A97A90" w:rsidRDefault="00A97A90" w:rsidP="00A97A90">
            <w:pPr>
              <w:spacing w:after="0" w:line="240" w:lineRule="auto"/>
              <w:jc w:val="center"/>
              <w:rPr>
                <w:rFonts w:ascii="Arial" w:eastAsia="Times New Roman" w:hAnsi="Arial" w:cs="Arial"/>
                <w:b/>
                <w:bCs/>
                <w:color w:val="7B7B7B"/>
                <w:sz w:val="20"/>
                <w:szCs w:val="20"/>
                <w:lang w:val="en-GB" w:eastAsia="en-GB"/>
              </w:rPr>
            </w:pPr>
            <w:r w:rsidRPr="00A97A90">
              <w:rPr>
                <w:rFonts w:ascii="Arial" w:eastAsia="Times New Roman" w:hAnsi="Arial" w:cs="Arial"/>
                <w:b/>
                <w:bCs/>
                <w:color w:val="7B7B7B"/>
                <w:sz w:val="20"/>
                <w:szCs w:val="20"/>
                <w:lang w:val="en-GB" w:eastAsia="en-GB"/>
              </w:rPr>
              <w:t>28</w:t>
            </w:r>
          </w:p>
        </w:tc>
        <w:tc>
          <w:tcPr>
            <w:tcW w:w="1560" w:type="dxa"/>
            <w:tcBorders>
              <w:top w:val="single" w:sz="4" w:space="0" w:color="EDEDED"/>
              <w:left w:val="nil"/>
              <w:bottom w:val="single" w:sz="4" w:space="0" w:color="EDEDED"/>
              <w:right w:val="single" w:sz="4" w:space="0" w:color="2C2C2C" w:themeColor="text1"/>
            </w:tcBorders>
            <w:shd w:val="clear" w:color="FFFFCC" w:fill="FFFFFF"/>
            <w:noWrap/>
            <w:vAlign w:val="bottom"/>
            <w:hideMark/>
          </w:tcPr>
          <w:p w14:paraId="2C46F84B" w14:textId="77777777" w:rsidR="00A97A90" w:rsidRPr="00A97A90" w:rsidRDefault="00A97A90" w:rsidP="00A97A90">
            <w:pPr>
              <w:spacing w:after="0" w:line="240" w:lineRule="auto"/>
              <w:jc w:val="center"/>
              <w:rPr>
                <w:rFonts w:ascii="Arial" w:eastAsia="Times New Roman" w:hAnsi="Arial" w:cs="Arial"/>
                <w:b/>
                <w:bCs/>
                <w:color w:val="7B7B7B"/>
                <w:sz w:val="20"/>
                <w:szCs w:val="20"/>
                <w:lang w:val="en-GB" w:eastAsia="en-GB"/>
              </w:rPr>
            </w:pPr>
            <w:r w:rsidRPr="00A97A90">
              <w:rPr>
                <w:rFonts w:ascii="Arial" w:eastAsia="Times New Roman" w:hAnsi="Arial" w:cs="Arial"/>
                <w:b/>
                <w:bCs/>
                <w:color w:val="7B7B7B"/>
                <w:sz w:val="20"/>
                <w:szCs w:val="20"/>
                <w:lang w:val="en-GB" w:eastAsia="en-GB"/>
              </w:rPr>
              <w:t>42%</w:t>
            </w:r>
          </w:p>
        </w:tc>
      </w:tr>
      <w:tr w:rsidR="00A97A90" w:rsidRPr="00A97A90" w14:paraId="40FD6F02" w14:textId="77777777" w:rsidTr="00DB6009">
        <w:trPr>
          <w:trHeight w:val="55"/>
          <w:jc w:val="center"/>
        </w:trPr>
        <w:tc>
          <w:tcPr>
            <w:tcW w:w="1640" w:type="dxa"/>
            <w:tcBorders>
              <w:top w:val="single" w:sz="4" w:space="0" w:color="EDEDED"/>
              <w:left w:val="single" w:sz="4" w:space="0" w:color="2C2C2C" w:themeColor="text1"/>
              <w:bottom w:val="single" w:sz="4" w:space="0" w:color="EDEDED"/>
              <w:right w:val="single" w:sz="4" w:space="0" w:color="A5A5A5"/>
            </w:tcBorders>
            <w:shd w:val="clear" w:color="000000" w:fill="FF7D67"/>
            <w:noWrap/>
            <w:vAlign w:val="bottom"/>
            <w:hideMark/>
          </w:tcPr>
          <w:p w14:paraId="35B2402F" w14:textId="77777777" w:rsidR="00A97A90" w:rsidRPr="00A97A90" w:rsidRDefault="00A97A90" w:rsidP="00A97A90">
            <w:pPr>
              <w:spacing w:after="0" w:line="240" w:lineRule="auto"/>
              <w:jc w:val="center"/>
              <w:rPr>
                <w:rFonts w:ascii="Arial" w:eastAsia="Times New Roman" w:hAnsi="Arial" w:cs="Arial"/>
                <w:color w:val="000000"/>
                <w:sz w:val="20"/>
                <w:szCs w:val="20"/>
                <w:lang w:val="en-GB" w:eastAsia="en-GB"/>
              </w:rPr>
            </w:pPr>
            <w:r w:rsidRPr="00A97A90">
              <w:rPr>
                <w:rFonts w:ascii="Arial" w:eastAsia="Times New Roman" w:hAnsi="Arial" w:cs="Arial"/>
                <w:color w:val="000000"/>
                <w:sz w:val="20"/>
                <w:szCs w:val="20"/>
                <w:lang w:val="en-GB" w:eastAsia="en-GB"/>
              </w:rPr>
              <w:t>No</w:t>
            </w:r>
          </w:p>
        </w:tc>
        <w:tc>
          <w:tcPr>
            <w:tcW w:w="1439" w:type="dxa"/>
            <w:tcBorders>
              <w:top w:val="single" w:sz="4" w:space="0" w:color="EDEDED"/>
              <w:left w:val="nil"/>
              <w:bottom w:val="single" w:sz="4" w:space="0" w:color="EDEDED"/>
              <w:right w:val="nil"/>
            </w:tcBorders>
            <w:shd w:val="clear" w:color="FFFFCC" w:fill="FFFFFF"/>
            <w:noWrap/>
            <w:vAlign w:val="bottom"/>
            <w:hideMark/>
          </w:tcPr>
          <w:p w14:paraId="12552045" w14:textId="77777777" w:rsidR="00A97A90" w:rsidRPr="00A97A90" w:rsidRDefault="00A97A90" w:rsidP="00A97A90">
            <w:pPr>
              <w:spacing w:after="0" w:line="240" w:lineRule="auto"/>
              <w:jc w:val="center"/>
              <w:rPr>
                <w:rFonts w:ascii="Arial" w:eastAsia="Times New Roman" w:hAnsi="Arial" w:cs="Arial"/>
                <w:b/>
                <w:bCs/>
                <w:color w:val="7B7B7B"/>
                <w:sz w:val="20"/>
                <w:szCs w:val="20"/>
                <w:lang w:val="en-GB" w:eastAsia="en-GB"/>
              </w:rPr>
            </w:pPr>
            <w:r w:rsidRPr="00A97A90">
              <w:rPr>
                <w:rFonts w:ascii="Arial" w:eastAsia="Times New Roman" w:hAnsi="Arial" w:cs="Arial"/>
                <w:b/>
                <w:bCs/>
                <w:color w:val="7B7B7B"/>
                <w:sz w:val="20"/>
                <w:szCs w:val="20"/>
                <w:lang w:val="en-GB" w:eastAsia="en-GB"/>
              </w:rPr>
              <w:t>165</w:t>
            </w:r>
          </w:p>
        </w:tc>
        <w:tc>
          <w:tcPr>
            <w:tcW w:w="1594" w:type="dxa"/>
            <w:tcBorders>
              <w:top w:val="single" w:sz="4" w:space="0" w:color="EDEDED"/>
              <w:left w:val="nil"/>
              <w:bottom w:val="single" w:sz="4" w:space="0" w:color="EDEDED"/>
              <w:right w:val="dotted" w:sz="4" w:space="0" w:color="2C2C2C" w:themeColor="text1"/>
            </w:tcBorders>
            <w:shd w:val="clear" w:color="FFFFCC" w:fill="FFFFFF"/>
            <w:noWrap/>
            <w:vAlign w:val="bottom"/>
            <w:hideMark/>
          </w:tcPr>
          <w:p w14:paraId="66C3BEB2" w14:textId="77777777" w:rsidR="00A97A90" w:rsidRPr="00A97A90" w:rsidRDefault="00A97A90" w:rsidP="00A97A90">
            <w:pPr>
              <w:spacing w:after="0" w:line="240" w:lineRule="auto"/>
              <w:jc w:val="center"/>
              <w:rPr>
                <w:rFonts w:ascii="Arial" w:eastAsia="Times New Roman" w:hAnsi="Arial" w:cs="Arial"/>
                <w:b/>
                <w:bCs/>
                <w:color w:val="7B7B7B"/>
                <w:sz w:val="20"/>
                <w:szCs w:val="20"/>
                <w:lang w:val="en-GB" w:eastAsia="en-GB"/>
              </w:rPr>
            </w:pPr>
            <w:r w:rsidRPr="00A97A90">
              <w:rPr>
                <w:rFonts w:ascii="Arial" w:eastAsia="Times New Roman" w:hAnsi="Arial" w:cs="Arial"/>
                <w:b/>
                <w:bCs/>
                <w:color w:val="7B7B7B"/>
                <w:sz w:val="20"/>
                <w:szCs w:val="20"/>
                <w:lang w:val="en-GB" w:eastAsia="en-GB"/>
              </w:rPr>
              <w:t>59%</w:t>
            </w:r>
          </w:p>
        </w:tc>
        <w:tc>
          <w:tcPr>
            <w:tcW w:w="1559" w:type="dxa"/>
            <w:tcBorders>
              <w:top w:val="single" w:sz="4" w:space="0" w:color="EDEDED"/>
              <w:left w:val="dotted" w:sz="4" w:space="0" w:color="2C2C2C" w:themeColor="text1"/>
              <w:bottom w:val="single" w:sz="4" w:space="0" w:color="EDEDED"/>
              <w:right w:val="nil"/>
            </w:tcBorders>
            <w:shd w:val="clear" w:color="FFFFCC" w:fill="FFFFFF"/>
            <w:noWrap/>
            <w:vAlign w:val="bottom"/>
            <w:hideMark/>
          </w:tcPr>
          <w:p w14:paraId="7E77A560" w14:textId="77777777" w:rsidR="00A97A90" w:rsidRPr="00A97A90" w:rsidRDefault="00A97A90" w:rsidP="00A97A90">
            <w:pPr>
              <w:spacing w:after="0" w:line="240" w:lineRule="auto"/>
              <w:jc w:val="center"/>
              <w:rPr>
                <w:rFonts w:ascii="Arial" w:eastAsia="Times New Roman" w:hAnsi="Arial" w:cs="Arial"/>
                <w:b/>
                <w:bCs/>
                <w:color w:val="7B7B7B"/>
                <w:sz w:val="20"/>
                <w:szCs w:val="20"/>
                <w:lang w:val="en-GB" w:eastAsia="en-GB"/>
              </w:rPr>
            </w:pPr>
            <w:r w:rsidRPr="00A97A90">
              <w:rPr>
                <w:rFonts w:ascii="Arial" w:eastAsia="Times New Roman" w:hAnsi="Arial" w:cs="Arial"/>
                <w:b/>
                <w:bCs/>
                <w:color w:val="7B7B7B"/>
                <w:sz w:val="20"/>
                <w:szCs w:val="20"/>
                <w:lang w:val="en-GB" w:eastAsia="en-GB"/>
              </w:rPr>
              <w:t>39</w:t>
            </w:r>
          </w:p>
        </w:tc>
        <w:tc>
          <w:tcPr>
            <w:tcW w:w="1560" w:type="dxa"/>
            <w:tcBorders>
              <w:top w:val="single" w:sz="4" w:space="0" w:color="EDEDED"/>
              <w:left w:val="nil"/>
              <w:bottom w:val="single" w:sz="4" w:space="0" w:color="EDEDED"/>
              <w:right w:val="single" w:sz="4" w:space="0" w:color="2C2C2C" w:themeColor="text1"/>
            </w:tcBorders>
            <w:shd w:val="clear" w:color="FFFFCC" w:fill="FFFFFF"/>
            <w:noWrap/>
            <w:vAlign w:val="bottom"/>
            <w:hideMark/>
          </w:tcPr>
          <w:p w14:paraId="4F105799" w14:textId="77777777" w:rsidR="00A97A90" w:rsidRPr="00A97A90" w:rsidRDefault="00A97A90" w:rsidP="00A97A90">
            <w:pPr>
              <w:spacing w:after="0" w:line="240" w:lineRule="auto"/>
              <w:jc w:val="center"/>
              <w:rPr>
                <w:rFonts w:ascii="Arial" w:eastAsia="Times New Roman" w:hAnsi="Arial" w:cs="Arial"/>
                <w:b/>
                <w:bCs/>
                <w:color w:val="7B7B7B"/>
                <w:sz w:val="20"/>
                <w:szCs w:val="20"/>
                <w:lang w:val="en-GB" w:eastAsia="en-GB"/>
              </w:rPr>
            </w:pPr>
            <w:r w:rsidRPr="00A97A90">
              <w:rPr>
                <w:rFonts w:ascii="Arial" w:eastAsia="Times New Roman" w:hAnsi="Arial" w:cs="Arial"/>
                <w:b/>
                <w:bCs/>
                <w:color w:val="7B7B7B"/>
                <w:sz w:val="20"/>
                <w:szCs w:val="20"/>
                <w:lang w:val="en-GB" w:eastAsia="en-GB"/>
              </w:rPr>
              <w:t>58%</w:t>
            </w:r>
          </w:p>
        </w:tc>
      </w:tr>
      <w:tr w:rsidR="00A97A90" w:rsidRPr="00A97A90" w14:paraId="5C437EBD" w14:textId="77777777" w:rsidTr="00DB6009">
        <w:trPr>
          <w:trHeight w:val="255"/>
          <w:jc w:val="center"/>
        </w:trPr>
        <w:tc>
          <w:tcPr>
            <w:tcW w:w="1640" w:type="dxa"/>
            <w:tcBorders>
              <w:top w:val="single" w:sz="8" w:space="0" w:color="A5A5A5"/>
              <w:left w:val="single" w:sz="4" w:space="0" w:color="2C2C2C" w:themeColor="text1"/>
              <w:bottom w:val="single" w:sz="4" w:space="0" w:color="2C2C2C" w:themeColor="text1"/>
              <w:right w:val="single" w:sz="4" w:space="0" w:color="A5A5A5"/>
            </w:tcBorders>
            <w:shd w:val="clear" w:color="FFFFCC" w:fill="FFFFFF"/>
            <w:noWrap/>
            <w:vAlign w:val="bottom"/>
            <w:hideMark/>
          </w:tcPr>
          <w:p w14:paraId="5598852E" w14:textId="77777777" w:rsidR="00A97A90" w:rsidRPr="00A97A90" w:rsidRDefault="00A97A90" w:rsidP="00A97A90">
            <w:pPr>
              <w:spacing w:after="0" w:line="240" w:lineRule="auto"/>
              <w:jc w:val="center"/>
              <w:rPr>
                <w:rFonts w:ascii="Arial" w:eastAsia="Times New Roman" w:hAnsi="Arial" w:cs="Arial"/>
                <w:b/>
                <w:bCs/>
                <w:color w:val="000000"/>
                <w:sz w:val="20"/>
                <w:szCs w:val="20"/>
                <w:lang w:val="en-GB" w:eastAsia="en-GB"/>
              </w:rPr>
            </w:pPr>
            <w:r w:rsidRPr="00A97A90">
              <w:rPr>
                <w:rFonts w:ascii="Arial" w:eastAsia="Times New Roman" w:hAnsi="Arial" w:cs="Arial"/>
                <w:b/>
                <w:bCs/>
                <w:color w:val="000000"/>
                <w:sz w:val="20"/>
                <w:szCs w:val="20"/>
                <w:lang w:val="en-GB" w:eastAsia="en-GB"/>
              </w:rPr>
              <w:t>Total</w:t>
            </w:r>
          </w:p>
        </w:tc>
        <w:tc>
          <w:tcPr>
            <w:tcW w:w="1439" w:type="dxa"/>
            <w:tcBorders>
              <w:top w:val="single" w:sz="8" w:space="0" w:color="A5A5A5"/>
              <w:left w:val="nil"/>
              <w:bottom w:val="single" w:sz="4" w:space="0" w:color="2C2C2C" w:themeColor="text1"/>
              <w:right w:val="nil"/>
            </w:tcBorders>
            <w:shd w:val="clear" w:color="FFFFCC" w:fill="FFFFFF"/>
            <w:noWrap/>
            <w:vAlign w:val="bottom"/>
            <w:hideMark/>
          </w:tcPr>
          <w:p w14:paraId="573A0D4D" w14:textId="77777777" w:rsidR="00A97A90" w:rsidRPr="00A97A90" w:rsidRDefault="00A97A90" w:rsidP="00A97A90">
            <w:pPr>
              <w:spacing w:after="0" w:line="240" w:lineRule="auto"/>
              <w:jc w:val="center"/>
              <w:rPr>
                <w:rFonts w:ascii="Arial" w:eastAsia="Times New Roman" w:hAnsi="Arial" w:cs="Arial"/>
                <w:b/>
                <w:bCs/>
                <w:color w:val="000000"/>
                <w:sz w:val="20"/>
                <w:szCs w:val="20"/>
                <w:lang w:val="en-GB" w:eastAsia="en-GB"/>
              </w:rPr>
            </w:pPr>
            <w:r w:rsidRPr="00A97A90">
              <w:rPr>
                <w:rFonts w:ascii="Arial" w:eastAsia="Times New Roman" w:hAnsi="Arial" w:cs="Arial"/>
                <w:b/>
                <w:bCs/>
                <w:color w:val="000000"/>
                <w:sz w:val="20"/>
                <w:szCs w:val="20"/>
                <w:lang w:val="en-GB" w:eastAsia="en-GB"/>
              </w:rPr>
              <w:t>280</w:t>
            </w:r>
          </w:p>
        </w:tc>
        <w:tc>
          <w:tcPr>
            <w:tcW w:w="1594" w:type="dxa"/>
            <w:tcBorders>
              <w:top w:val="single" w:sz="8" w:space="0" w:color="A5A5A5"/>
              <w:left w:val="nil"/>
              <w:bottom w:val="single" w:sz="4" w:space="0" w:color="2C2C2C" w:themeColor="text1"/>
              <w:right w:val="dotted" w:sz="4" w:space="0" w:color="2C2C2C" w:themeColor="text1"/>
            </w:tcBorders>
            <w:shd w:val="clear" w:color="FFFFCC" w:fill="FFFFFF"/>
            <w:noWrap/>
            <w:vAlign w:val="bottom"/>
            <w:hideMark/>
          </w:tcPr>
          <w:p w14:paraId="691D29C6" w14:textId="77777777" w:rsidR="00A97A90" w:rsidRPr="00A97A90" w:rsidRDefault="00A97A90" w:rsidP="00A97A90">
            <w:pPr>
              <w:spacing w:after="0" w:line="240" w:lineRule="auto"/>
              <w:jc w:val="center"/>
              <w:rPr>
                <w:rFonts w:ascii="Arial" w:eastAsia="Times New Roman" w:hAnsi="Arial" w:cs="Arial"/>
                <w:b/>
                <w:bCs/>
                <w:color w:val="000000"/>
                <w:sz w:val="20"/>
                <w:szCs w:val="20"/>
                <w:lang w:val="en-GB" w:eastAsia="en-GB"/>
              </w:rPr>
            </w:pPr>
            <w:r w:rsidRPr="00A97A90">
              <w:rPr>
                <w:rFonts w:ascii="Arial" w:eastAsia="Times New Roman" w:hAnsi="Arial" w:cs="Arial"/>
                <w:b/>
                <w:bCs/>
                <w:color w:val="000000"/>
                <w:sz w:val="20"/>
                <w:szCs w:val="20"/>
                <w:lang w:val="en-GB" w:eastAsia="en-GB"/>
              </w:rPr>
              <w:t>100%</w:t>
            </w:r>
          </w:p>
        </w:tc>
        <w:tc>
          <w:tcPr>
            <w:tcW w:w="1559" w:type="dxa"/>
            <w:tcBorders>
              <w:top w:val="single" w:sz="8" w:space="0" w:color="A5A5A5"/>
              <w:left w:val="dotted" w:sz="4" w:space="0" w:color="2C2C2C" w:themeColor="text1"/>
              <w:bottom w:val="single" w:sz="4" w:space="0" w:color="2C2C2C" w:themeColor="text1"/>
              <w:right w:val="nil"/>
            </w:tcBorders>
            <w:shd w:val="clear" w:color="FFFFCC" w:fill="FFFFFF"/>
            <w:noWrap/>
            <w:vAlign w:val="bottom"/>
            <w:hideMark/>
          </w:tcPr>
          <w:p w14:paraId="1ED872DD" w14:textId="77777777" w:rsidR="00A97A90" w:rsidRPr="00A97A90" w:rsidRDefault="00A97A90" w:rsidP="00A97A90">
            <w:pPr>
              <w:spacing w:after="0" w:line="240" w:lineRule="auto"/>
              <w:jc w:val="center"/>
              <w:rPr>
                <w:rFonts w:ascii="Arial" w:eastAsia="Times New Roman" w:hAnsi="Arial" w:cs="Arial"/>
                <w:b/>
                <w:bCs/>
                <w:color w:val="000000"/>
                <w:sz w:val="20"/>
                <w:szCs w:val="20"/>
                <w:lang w:val="en-GB" w:eastAsia="en-GB"/>
              </w:rPr>
            </w:pPr>
            <w:r w:rsidRPr="00A97A90">
              <w:rPr>
                <w:rFonts w:ascii="Arial" w:eastAsia="Times New Roman" w:hAnsi="Arial" w:cs="Arial"/>
                <w:b/>
                <w:bCs/>
                <w:color w:val="000000"/>
                <w:sz w:val="20"/>
                <w:szCs w:val="20"/>
                <w:lang w:val="en-GB" w:eastAsia="en-GB"/>
              </w:rPr>
              <w:t>67</w:t>
            </w:r>
          </w:p>
        </w:tc>
        <w:tc>
          <w:tcPr>
            <w:tcW w:w="1560" w:type="dxa"/>
            <w:tcBorders>
              <w:top w:val="single" w:sz="8" w:space="0" w:color="A5A5A5"/>
              <w:left w:val="nil"/>
              <w:bottom w:val="single" w:sz="4" w:space="0" w:color="2C2C2C" w:themeColor="text1"/>
              <w:right w:val="single" w:sz="4" w:space="0" w:color="2C2C2C" w:themeColor="text1"/>
            </w:tcBorders>
            <w:shd w:val="clear" w:color="FFFFCC" w:fill="FFFFFF"/>
            <w:noWrap/>
            <w:vAlign w:val="bottom"/>
            <w:hideMark/>
          </w:tcPr>
          <w:p w14:paraId="70BB4B45" w14:textId="77777777" w:rsidR="00A97A90" w:rsidRPr="00A97A90" w:rsidRDefault="00A97A90" w:rsidP="003A1B51">
            <w:pPr>
              <w:keepNext/>
              <w:spacing w:after="0" w:line="240" w:lineRule="auto"/>
              <w:jc w:val="center"/>
              <w:rPr>
                <w:rFonts w:ascii="Arial" w:eastAsia="Times New Roman" w:hAnsi="Arial" w:cs="Arial"/>
                <w:b/>
                <w:bCs/>
                <w:color w:val="000000"/>
                <w:sz w:val="20"/>
                <w:szCs w:val="20"/>
                <w:lang w:val="en-GB" w:eastAsia="en-GB"/>
              </w:rPr>
            </w:pPr>
            <w:r w:rsidRPr="00A97A90">
              <w:rPr>
                <w:rFonts w:ascii="Arial" w:eastAsia="Times New Roman" w:hAnsi="Arial" w:cs="Arial"/>
                <w:b/>
                <w:bCs/>
                <w:color w:val="000000"/>
                <w:sz w:val="20"/>
                <w:szCs w:val="20"/>
                <w:lang w:val="en-GB" w:eastAsia="en-GB"/>
              </w:rPr>
              <w:t>100%</w:t>
            </w:r>
          </w:p>
        </w:tc>
      </w:tr>
    </w:tbl>
    <w:p w14:paraId="24620F6C" w14:textId="6FF10F02" w:rsidR="00957436" w:rsidRPr="00213BAA" w:rsidRDefault="003A1B51" w:rsidP="00B477A2">
      <w:pPr>
        <w:pStyle w:val="Caption"/>
        <w:rPr>
          <w:sz w:val="28"/>
          <w:szCs w:val="28"/>
          <w:highlight w:val="lightGray"/>
        </w:rPr>
        <w:sectPr w:rsidR="00957436" w:rsidRPr="00213BAA" w:rsidSect="00F32C8A">
          <w:footnotePr>
            <w:pos w:val="beneathText"/>
          </w:footnotePr>
          <w:pgSz w:w="12240" w:h="15840"/>
          <w:pgMar w:top="1440" w:right="1440" w:bottom="1440" w:left="1440" w:header="567" w:footer="646" w:gutter="0"/>
          <w:cols w:space="720"/>
          <w:noEndnote/>
          <w:titlePg/>
          <w:docGrid w:linePitch="360"/>
        </w:sectPr>
      </w:pPr>
      <w:bookmarkStart w:id="141" w:name="_Toc488088071"/>
      <w:r>
        <w:t xml:space="preserve">Table </w:t>
      </w:r>
      <w:r>
        <w:fldChar w:fldCharType="begin"/>
      </w:r>
      <w:r>
        <w:instrText xml:space="preserve"> SEQ Table \* ARABIC </w:instrText>
      </w:r>
      <w:r>
        <w:fldChar w:fldCharType="separate"/>
      </w:r>
      <w:r>
        <w:rPr>
          <w:noProof/>
        </w:rPr>
        <w:t>11</w:t>
      </w:r>
      <w:r>
        <w:fldChar w:fldCharType="end"/>
      </w:r>
      <w:r>
        <w:t xml:space="preserve"> – S167 intent of areas with 100% and non-100%  accessible taxi fleets</w:t>
      </w:r>
      <w:bookmarkEnd w:id="141"/>
    </w:p>
    <w:p w14:paraId="520DF824" w14:textId="77777777" w:rsidR="003A1B51" w:rsidRDefault="00245347" w:rsidP="003A1B51">
      <w:pPr>
        <w:keepNext/>
        <w:jc w:val="center"/>
      </w:pPr>
      <w:r>
        <w:rPr>
          <w:noProof/>
        </w:rPr>
        <w:lastRenderedPageBreak/>
        <w:drawing>
          <wp:inline distT="0" distB="0" distL="0" distR="0" wp14:anchorId="106C924B" wp14:editId="10CB7C2D">
            <wp:extent cx="6781800" cy="8729408"/>
            <wp:effectExtent l="114300" t="114300" r="209550" b="205105"/>
            <wp:docPr id="31" name="Picture 18" descr="Map of the UK coloured with 8 different hues, Red through to Bluye, to represent WAV taxis per 1,000 population between 0 and 3. Most are 0.3 or less." title="Map: Accessible taxis per 1,000 population in each licensing area, 2015.">
              <a:extLst xmlns:a="http://schemas.openxmlformats.org/drawingml/2006/main">
                <a:ext uri="{FF2B5EF4-FFF2-40B4-BE49-F238E27FC236}">
                  <a16:creationId xmlns:a16="http://schemas.microsoft.com/office/drawing/2014/main" id="{EB2A822C-76FD-4970-B4D6-8A1875B857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EB2A822C-76FD-4970-B4D6-8A1875B857A4}"/>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788298" cy="8737772"/>
                    </a:xfrm>
                    <a:prstGeom prst="rect">
                      <a:avLst/>
                    </a:prstGeom>
                    <a:ln w="88900" cap="sq" cmpd="thickThin">
                      <a:solidFill>
                        <a:srgbClr val="000000"/>
                      </a:solidFill>
                      <a:prstDash val="solid"/>
                      <a:miter lim="800000"/>
                    </a:ln>
                    <a:effectLst>
                      <a:outerShdw blurRad="50800" dist="63500" dir="2700000" algn="tl" rotWithShape="0">
                        <a:prstClr val="black">
                          <a:alpha val="40000"/>
                        </a:prstClr>
                      </a:outerShdw>
                    </a:effectLst>
                  </pic:spPr>
                </pic:pic>
              </a:graphicData>
            </a:graphic>
          </wp:inline>
        </w:drawing>
      </w:r>
    </w:p>
    <w:p w14:paraId="60F67840" w14:textId="448CAE63" w:rsidR="00245347" w:rsidRDefault="003A1B51" w:rsidP="00B477A2">
      <w:pPr>
        <w:pStyle w:val="Caption"/>
      </w:pPr>
      <w:bookmarkStart w:id="142" w:name="_Toc488088122"/>
      <w:r>
        <w:t xml:space="preserve">Map  </w:t>
      </w:r>
      <w:r>
        <w:fldChar w:fldCharType="begin"/>
      </w:r>
      <w:r>
        <w:instrText xml:space="preserve"> SEQ Map_ \* ARABIC </w:instrText>
      </w:r>
      <w:r>
        <w:fldChar w:fldCharType="separate"/>
      </w:r>
      <w:r w:rsidR="007865A5">
        <w:rPr>
          <w:noProof/>
        </w:rPr>
        <w:t>3</w:t>
      </w:r>
      <w:r>
        <w:fldChar w:fldCharType="end"/>
      </w:r>
      <w:r>
        <w:t xml:space="preserve"> – Accessible Taxis per 1,000 Population</w:t>
      </w:r>
      <w:bookmarkEnd w:id="142"/>
    </w:p>
    <w:p w14:paraId="58E63214" w14:textId="77777777" w:rsidR="003A1B51" w:rsidRDefault="00FE2BCC" w:rsidP="003A1B51">
      <w:pPr>
        <w:keepNext/>
        <w:spacing w:after="0" w:line="240" w:lineRule="auto"/>
        <w:jc w:val="center"/>
      </w:pPr>
      <w:r>
        <w:rPr>
          <w:noProof/>
        </w:rPr>
        <w:lastRenderedPageBreak/>
        <w:drawing>
          <wp:inline distT="0" distB="0" distL="0" distR="0" wp14:anchorId="7A2A6C65" wp14:editId="5E2284BA">
            <wp:extent cx="6819900" cy="8792873"/>
            <wp:effectExtent l="114300" t="114300" r="209550" b="217805"/>
            <wp:docPr id="32" name="Picture 16" descr="A map of the UK, mostly uncoloured, but peppered with Red spots (0% - no wheelchair accessible taxis) and Blue spots (100% - all taxis wheelchair accessible). " title="Map: Taxi licensing bodies with 0% or 100% Wheelchair Accessible taxi fleets">
              <a:extLst xmlns:a="http://schemas.openxmlformats.org/drawingml/2006/main">
                <a:ext uri="{FF2B5EF4-FFF2-40B4-BE49-F238E27FC236}">
                  <a16:creationId xmlns:a16="http://schemas.microsoft.com/office/drawing/2014/main" id="{C560AB72-46C0-4750-9579-A65253F1E5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C560AB72-46C0-4750-9579-A65253F1E5BD}"/>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827275" cy="8802382"/>
                    </a:xfrm>
                    <a:prstGeom prst="rect">
                      <a:avLst/>
                    </a:prstGeom>
                    <a:ln w="88900" cap="sq" cmpd="thickThin">
                      <a:solidFill>
                        <a:srgbClr val="000000"/>
                      </a:solidFill>
                      <a:prstDash val="solid"/>
                      <a:miter lim="800000"/>
                    </a:ln>
                    <a:effectLst>
                      <a:outerShdw blurRad="50800" dist="63500" dir="2700000" algn="tl" rotWithShape="0">
                        <a:prstClr val="black">
                          <a:alpha val="40000"/>
                        </a:prstClr>
                      </a:outerShdw>
                    </a:effectLst>
                  </pic:spPr>
                </pic:pic>
              </a:graphicData>
            </a:graphic>
          </wp:inline>
        </w:drawing>
      </w:r>
    </w:p>
    <w:p w14:paraId="121C07C1" w14:textId="66BAF182" w:rsidR="003A1B51" w:rsidRDefault="003A1B51" w:rsidP="00B477A2">
      <w:pPr>
        <w:pStyle w:val="Caption"/>
      </w:pPr>
      <w:bookmarkStart w:id="143" w:name="_Toc488088123"/>
      <w:r>
        <w:t xml:space="preserve">Map  </w:t>
      </w:r>
      <w:r>
        <w:fldChar w:fldCharType="begin"/>
      </w:r>
      <w:r>
        <w:instrText xml:space="preserve"> SEQ Map_ \* ARABIC </w:instrText>
      </w:r>
      <w:r>
        <w:fldChar w:fldCharType="separate"/>
      </w:r>
      <w:r w:rsidR="007865A5">
        <w:rPr>
          <w:noProof/>
        </w:rPr>
        <w:t>4</w:t>
      </w:r>
      <w:r>
        <w:fldChar w:fldCharType="end"/>
      </w:r>
      <w:r>
        <w:t xml:space="preserve"> – Areas with 0% and 100% wheelchair accessible taxi fleets</w:t>
      </w:r>
      <w:bookmarkEnd w:id="143"/>
    </w:p>
    <w:p w14:paraId="6A701D2B" w14:textId="1A35CAF0" w:rsidR="00245347" w:rsidRDefault="00245347" w:rsidP="003A1B51">
      <w:pPr>
        <w:spacing w:after="0" w:line="240" w:lineRule="auto"/>
        <w:jc w:val="center"/>
        <w:sectPr w:rsidR="00245347" w:rsidSect="00F32C8A">
          <w:footnotePr>
            <w:pos w:val="beneathText"/>
          </w:footnotePr>
          <w:pgSz w:w="12240" w:h="15840"/>
          <w:pgMar w:top="567" w:right="425" w:bottom="567" w:left="425" w:header="142" w:footer="0" w:gutter="0"/>
          <w:cols w:space="720"/>
          <w:noEndnote/>
          <w:titlePg/>
          <w:docGrid w:linePitch="360"/>
        </w:sectPr>
      </w:pPr>
    </w:p>
    <w:p w14:paraId="6A1BE65E" w14:textId="77777777" w:rsidR="00D87381" w:rsidRPr="00D87381" w:rsidRDefault="00D87381" w:rsidP="00D87381">
      <w:pPr>
        <w:pStyle w:val="Heading2"/>
      </w:pPr>
      <w:bookmarkStart w:id="144" w:name="_Toc488088775"/>
      <w:bookmarkStart w:id="145" w:name="_Toc488093163"/>
      <w:bookmarkStart w:id="146" w:name="_Toc488093683"/>
      <w:r>
        <w:lastRenderedPageBreak/>
        <w:t>Enforcement mechanisms</w:t>
      </w:r>
      <w:bookmarkEnd w:id="144"/>
      <w:bookmarkEnd w:id="145"/>
      <w:bookmarkEnd w:id="146"/>
    </w:p>
    <w:p w14:paraId="4B6185A1" w14:textId="77777777" w:rsidR="00D87381" w:rsidRDefault="00AB6AB1" w:rsidP="00D87381">
      <w:r>
        <w:t>The elements of my FOI request o</w:t>
      </w:r>
      <w:r w:rsidR="00D87381">
        <w:t xml:space="preserve">n this </w:t>
      </w:r>
      <w:r>
        <w:t xml:space="preserve">topic </w:t>
      </w:r>
      <w:r w:rsidR="00D87381">
        <w:t>was unstructured, so the data received is not comprehensive. The following lists numbers of authorities that proactively mentioned the relevant enforcement mechanisms.</w:t>
      </w:r>
    </w:p>
    <w:p w14:paraId="64904DD7" w14:textId="77777777" w:rsidR="003A1B51" w:rsidRDefault="00D87381" w:rsidP="003A1B51">
      <w:pPr>
        <w:keepNext/>
      </w:pPr>
      <w:r>
        <w:rPr>
          <w:noProof/>
        </w:rPr>
        <mc:AlternateContent>
          <mc:Choice Requires="wps">
            <w:drawing>
              <wp:anchor distT="45720" distB="45720" distL="114300" distR="114300" simplePos="0" relativeHeight="251633152" behindDoc="0" locked="0" layoutInCell="1" allowOverlap="1" wp14:anchorId="71CC10F4" wp14:editId="06ECE565">
                <wp:simplePos x="0" y="0"/>
                <wp:positionH relativeFrom="column">
                  <wp:posOffset>3552825</wp:posOffset>
                </wp:positionH>
                <wp:positionV relativeFrom="paragraph">
                  <wp:posOffset>182880</wp:posOffset>
                </wp:positionV>
                <wp:extent cx="2800350" cy="1419225"/>
                <wp:effectExtent l="0" t="0" r="0" b="9525"/>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1419225"/>
                        </a:xfrm>
                        <a:prstGeom prst="rect">
                          <a:avLst/>
                        </a:prstGeom>
                        <a:solidFill>
                          <a:srgbClr val="FFFFFF"/>
                        </a:solidFill>
                        <a:ln w="9525">
                          <a:noFill/>
                          <a:miter lim="800000"/>
                          <a:headEnd/>
                          <a:tailEnd/>
                        </a:ln>
                      </wps:spPr>
                      <wps:txbx>
                        <w:txbxContent>
                          <w:tbl>
                            <w:tblPr>
                              <w:tblW w:w="4243" w:type="dxa"/>
                              <w:tblCellMar>
                                <w:top w:w="15" w:type="dxa"/>
                                <w:bottom w:w="15" w:type="dxa"/>
                              </w:tblCellMar>
                              <w:tblLook w:val="04A0" w:firstRow="1" w:lastRow="0" w:firstColumn="1" w:lastColumn="0" w:noHBand="0" w:noVBand="1"/>
                            </w:tblPr>
                            <w:tblGrid>
                              <w:gridCol w:w="1328"/>
                              <w:gridCol w:w="1272"/>
                              <w:gridCol w:w="1643"/>
                            </w:tblGrid>
                            <w:tr w:rsidR="005E54DF" w:rsidRPr="003E203E" w14:paraId="7A8318CE" w14:textId="77777777" w:rsidTr="003E203E">
                              <w:trPr>
                                <w:trHeight w:val="270"/>
                              </w:trPr>
                              <w:tc>
                                <w:tcPr>
                                  <w:tcW w:w="1328" w:type="dxa"/>
                                  <w:tcBorders>
                                    <w:top w:val="single" w:sz="8" w:space="0" w:color="A5A5A5"/>
                                    <w:left w:val="single" w:sz="8" w:space="0" w:color="A5A5A5"/>
                                    <w:bottom w:val="single" w:sz="8" w:space="0" w:color="A5A5A5"/>
                                    <w:right w:val="single" w:sz="4" w:space="0" w:color="A5A5A5"/>
                                  </w:tcBorders>
                                  <w:noWrap/>
                                  <w:vAlign w:val="center"/>
                                  <w:hideMark/>
                                </w:tcPr>
                                <w:p w14:paraId="23B92AEF" w14:textId="77777777" w:rsidR="005E54DF" w:rsidRPr="003E203E" w:rsidRDefault="005E54DF" w:rsidP="003E203E">
                                  <w:pPr>
                                    <w:spacing w:after="0" w:line="240" w:lineRule="auto"/>
                                    <w:jc w:val="center"/>
                                    <w:rPr>
                                      <w:rFonts w:ascii="Arial" w:eastAsia="Times New Roman" w:hAnsi="Arial" w:cs="Arial"/>
                                      <w:b/>
                                      <w:bCs/>
                                      <w:color w:val="000000"/>
                                      <w:sz w:val="20"/>
                                      <w:szCs w:val="20"/>
                                      <w:lang w:val="en-GB" w:eastAsia="en-GB"/>
                                    </w:rPr>
                                  </w:pPr>
                                  <w:r w:rsidRPr="003E203E">
                                    <w:rPr>
                                      <w:rFonts w:ascii="Arial" w:eastAsia="Times New Roman" w:hAnsi="Arial" w:cs="Arial"/>
                                      <w:b/>
                                      <w:bCs/>
                                      <w:color w:val="000000"/>
                                      <w:sz w:val="20"/>
                                      <w:szCs w:val="20"/>
                                      <w:lang w:val="en-GB" w:eastAsia="en-GB"/>
                                    </w:rPr>
                                    <w:t>Mechanism</w:t>
                                  </w:r>
                                </w:p>
                              </w:tc>
                              <w:tc>
                                <w:tcPr>
                                  <w:tcW w:w="1272" w:type="dxa"/>
                                  <w:tcBorders>
                                    <w:top w:val="single" w:sz="8" w:space="0" w:color="A5A5A5"/>
                                    <w:left w:val="nil"/>
                                    <w:bottom w:val="single" w:sz="8" w:space="0" w:color="A5A5A5"/>
                                    <w:right w:val="nil"/>
                                  </w:tcBorders>
                                  <w:noWrap/>
                                  <w:vAlign w:val="center"/>
                                  <w:hideMark/>
                                </w:tcPr>
                                <w:p w14:paraId="11B0E62F" w14:textId="77777777" w:rsidR="005E54DF" w:rsidRPr="003E203E" w:rsidRDefault="005E54DF" w:rsidP="003E203E">
                                  <w:pPr>
                                    <w:spacing w:after="0" w:line="240" w:lineRule="auto"/>
                                    <w:jc w:val="center"/>
                                    <w:rPr>
                                      <w:rFonts w:ascii="Arial" w:eastAsia="Times New Roman" w:hAnsi="Arial" w:cs="Arial"/>
                                      <w:b/>
                                      <w:bCs/>
                                      <w:color w:val="000000"/>
                                      <w:sz w:val="20"/>
                                      <w:szCs w:val="20"/>
                                      <w:lang w:val="en-GB" w:eastAsia="en-GB"/>
                                    </w:rPr>
                                  </w:pPr>
                                  <w:r w:rsidRPr="003E203E">
                                    <w:rPr>
                                      <w:rFonts w:ascii="Arial" w:eastAsia="Times New Roman" w:hAnsi="Arial" w:cs="Arial"/>
                                      <w:b/>
                                      <w:bCs/>
                                      <w:color w:val="000000"/>
                                      <w:sz w:val="20"/>
                                      <w:szCs w:val="20"/>
                                      <w:lang w:val="en-GB" w:eastAsia="en-GB"/>
                                    </w:rPr>
                                    <w:t>Authorities</w:t>
                                  </w:r>
                                </w:p>
                              </w:tc>
                              <w:tc>
                                <w:tcPr>
                                  <w:tcW w:w="1643" w:type="dxa"/>
                                  <w:tcBorders>
                                    <w:top w:val="single" w:sz="8" w:space="0" w:color="A5A5A5"/>
                                    <w:left w:val="nil"/>
                                    <w:bottom w:val="single" w:sz="8" w:space="0" w:color="A5A5A5"/>
                                    <w:right w:val="single" w:sz="8" w:space="0" w:color="A5A5A5"/>
                                  </w:tcBorders>
                                  <w:noWrap/>
                                  <w:vAlign w:val="center"/>
                                  <w:hideMark/>
                                </w:tcPr>
                                <w:p w14:paraId="4A7B629E" w14:textId="77777777" w:rsidR="005E54DF" w:rsidRPr="003E203E" w:rsidRDefault="005E54DF" w:rsidP="003E203E">
                                  <w:pPr>
                                    <w:spacing w:after="0" w:line="240" w:lineRule="auto"/>
                                    <w:jc w:val="center"/>
                                    <w:rPr>
                                      <w:rFonts w:ascii="Arial" w:eastAsia="Times New Roman" w:hAnsi="Arial" w:cs="Arial"/>
                                      <w:b/>
                                      <w:bCs/>
                                      <w:color w:val="000000"/>
                                      <w:sz w:val="20"/>
                                      <w:szCs w:val="20"/>
                                      <w:lang w:val="en-GB" w:eastAsia="en-GB"/>
                                    </w:rPr>
                                  </w:pPr>
                                  <w:r w:rsidRPr="003E203E">
                                    <w:rPr>
                                      <w:rFonts w:ascii="Arial" w:eastAsia="Times New Roman" w:hAnsi="Arial" w:cs="Arial"/>
                                      <w:b/>
                                      <w:bCs/>
                                      <w:color w:val="000000"/>
                                      <w:sz w:val="20"/>
                                      <w:szCs w:val="20"/>
                                      <w:lang w:val="en-GB" w:eastAsia="en-GB"/>
                                    </w:rPr>
                                    <w:t>% Authorities</w:t>
                                  </w:r>
                                </w:p>
                              </w:tc>
                            </w:tr>
                            <w:tr w:rsidR="005E54DF" w:rsidRPr="003E203E" w14:paraId="3DD97F97" w14:textId="77777777" w:rsidTr="003E203E">
                              <w:trPr>
                                <w:trHeight w:val="255"/>
                              </w:trPr>
                              <w:tc>
                                <w:tcPr>
                                  <w:tcW w:w="1328" w:type="dxa"/>
                                  <w:tcBorders>
                                    <w:top w:val="single" w:sz="4" w:space="0" w:color="EDEDED"/>
                                    <w:left w:val="nil"/>
                                    <w:bottom w:val="single" w:sz="4" w:space="0" w:color="EDEDED"/>
                                    <w:right w:val="single" w:sz="4" w:space="0" w:color="A5A5A5"/>
                                  </w:tcBorders>
                                  <w:shd w:val="clear" w:color="FFFFCC" w:fill="FFFFFF"/>
                                  <w:noWrap/>
                                  <w:vAlign w:val="center"/>
                                  <w:hideMark/>
                                </w:tcPr>
                                <w:p w14:paraId="125B916C" w14:textId="77777777" w:rsidR="005E54DF" w:rsidRPr="003E203E" w:rsidRDefault="005E54DF" w:rsidP="003E203E">
                                  <w:pPr>
                                    <w:spacing w:after="0" w:line="240" w:lineRule="auto"/>
                                    <w:jc w:val="center"/>
                                    <w:rPr>
                                      <w:rFonts w:ascii="Arial" w:eastAsia="Times New Roman" w:hAnsi="Arial" w:cs="Arial"/>
                                      <w:b/>
                                      <w:bCs/>
                                      <w:color w:val="7B7B7B"/>
                                      <w:sz w:val="20"/>
                                      <w:szCs w:val="20"/>
                                      <w:lang w:val="en-GB" w:eastAsia="en-GB"/>
                                    </w:rPr>
                                  </w:pPr>
                                  <w:r w:rsidRPr="003E203E">
                                    <w:rPr>
                                      <w:rFonts w:ascii="Arial" w:eastAsia="Times New Roman" w:hAnsi="Arial" w:cs="Arial"/>
                                      <w:b/>
                                      <w:bCs/>
                                      <w:color w:val="7B7B7B"/>
                                      <w:sz w:val="20"/>
                                      <w:szCs w:val="20"/>
                                      <w:lang w:val="en-GB" w:eastAsia="en-GB"/>
                                    </w:rPr>
                                    <w:t>Complaints</w:t>
                                  </w:r>
                                </w:p>
                              </w:tc>
                              <w:tc>
                                <w:tcPr>
                                  <w:tcW w:w="1272" w:type="dxa"/>
                                  <w:tcBorders>
                                    <w:top w:val="single" w:sz="4" w:space="0" w:color="EDEDED"/>
                                    <w:left w:val="nil"/>
                                    <w:bottom w:val="single" w:sz="4" w:space="0" w:color="EDEDED"/>
                                    <w:right w:val="nil"/>
                                  </w:tcBorders>
                                  <w:noWrap/>
                                  <w:vAlign w:val="center"/>
                                  <w:hideMark/>
                                </w:tcPr>
                                <w:p w14:paraId="5DE69601" w14:textId="77777777" w:rsidR="005E54DF" w:rsidRPr="003E203E" w:rsidRDefault="005E54DF" w:rsidP="003E203E">
                                  <w:pPr>
                                    <w:spacing w:after="0" w:line="240" w:lineRule="auto"/>
                                    <w:jc w:val="center"/>
                                    <w:rPr>
                                      <w:rFonts w:ascii="Arial" w:eastAsia="Times New Roman" w:hAnsi="Arial" w:cs="Arial"/>
                                      <w:color w:val="7B7B7B"/>
                                      <w:sz w:val="20"/>
                                      <w:szCs w:val="20"/>
                                      <w:lang w:val="en-GB" w:eastAsia="en-GB"/>
                                    </w:rPr>
                                  </w:pPr>
                                  <w:r w:rsidRPr="003E203E">
                                    <w:rPr>
                                      <w:rFonts w:ascii="Arial" w:eastAsia="Times New Roman" w:hAnsi="Arial" w:cs="Arial"/>
                                      <w:color w:val="7B7B7B"/>
                                      <w:sz w:val="20"/>
                                      <w:szCs w:val="20"/>
                                      <w:lang w:val="en-GB" w:eastAsia="en-GB"/>
                                    </w:rPr>
                                    <w:t>92</w:t>
                                  </w:r>
                                </w:p>
                              </w:tc>
                              <w:tc>
                                <w:tcPr>
                                  <w:tcW w:w="1643" w:type="dxa"/>
                                  <w:tcBorders>
                                    <w:top w:val="single" w:sz="4" w:space="0" w:color="EDEDED"/>
                                    <w:left w:val="nil"/>
                                    <w:bottom w:val="single" w:sz="4" w:space="0" w:color="EDEDED"/>
                                    <w:right w:val="nil"/>
                                  </w:tcBorders>
                                  <w:noWrap/>
                                  <w:vAlign w:val="center"/>
                                  <w:hideMark/>
                                </w:tcPr>
                                <w:p w14:paraId="72157FEC" w14:textId="77777777" w:rsidR="005E54DF" w:rsidRPr="003E203E" w:rsidRDefault="005E54DF" w:rsidP="003E203E">
                                  <w:pPr>
                                    <w:spacing w:after="0" w:line="240" w:lineRule="auto"/>
                                    <w:jc w:val="center"/>
                                    <w:rPr>
                                      <w:rFonts w:ascii="Arial" w:eastAsia="Times New Roman" w:hAnsi="Arial" w:cs="Arial"/>
                                      <w:color w:val="7B7B7B"/>
                                      <w:sz w:val="20"/>
                                      <w:szCs w:val="20"/>
                                      <w:lang w:val="en-GB" w:eastAsia="en-GB"/>
                                    </w:rPr>
                                  </w:pPr>
                                  <w:r w:rsidRPr="003E203E">
                                    <w:rPr>
                                      <w:rFonts w:ascii="Arial" w:eastAsia="Times New Roman" w:hAnsi="Arial" w:cs="Arial"/>
                                      <w:color w:val="7B7B7B"/>
                                      <w:sz w:val="20"/>
                                      <w:szCs w:val="20"/>
                                      <w:lang w:val="en-GB" w:eastAsia="en-GB"/>
                                    </w:rPr>
                                    <w:t>77%</w:t>
                                  </w:r>
                                </w:p>
                              </w:tc>
                            </w:tr>
                            <w:tr w:rsidR="005E54DF" w:rsidRPr="003E203E" w14:paraId="43C44E32" w14:textId="77777777" w:rsidTr="003E203E">
                              <w:trPr>
                                <w:trHeight w:val="255"/>
                              </w:trPr>
                              <w:tc>
                                <w:tcPr>
                                  <w:tcW w:w="1328" w:type="dxa"/>
                                  <w:tcBorders>
                                    <w:top w:val="single" w:sz="4" w:space="0" w:color="EDEDED"/>
                                    <w:left w:val="nil"/>
                                    <w:bottom w:val="single" w:sz="4" w:space="0" w:color="EDEDED"/>
                                    <w:right w:val="single" w:sz="4" w:space="0" w:color="A5A5A5"/>
                                  </w:tcBorders>
                                  <w:shd w:val="clear" w:color="FFFFCC" w:fill="FFFFFF"/>
                                  <w:noWrap/>
                                  <w:vAlign w:val="center"/>
                                  <w:hideMark/>
                                </w:tcPr>
                                <w:p w14:paraId="5C008B43" w14:textId="77777777" w:rsidR="005E54DF" w:rsidRPr="003E203E" w:rsidRDefault="005E54DF" w:rsidP="003E203E">
                                  <w:pPr>
                                    <w:spacing w:after="0" w:line="240" w:lineRule="auto"/>
                                    <w:jc w:val="center"/>
                                    <w:rPr>
                                      <w:rFonts w:ascii="Arial" w:eastAsia="Times New Roman" w:hAnsi="Arial" w:cs="Arial"/>
                                      <w:b/>
                                      <w:bCs/>
                                      <w:color w:val="7B7B7B"/>
                                      <w:sz w:val="20"/>
                                      <w:szCs w:val="20"/>
                                      <w:lang w:val="en-GB" w:eastAsia="en-GB"/>
                                    </w:rPr>
                                  </w:pPr>
                                  <w:r w:rsidRPr="003E203E">
                                    <w:rPr>
                                      <w:rFonts w:ascii="Arial" w:eastAsia="Times New Roman" w:hAnsi="Arial" w:cs="Arial"/>
                                      <w:b/>
                                      <w:bCs/>
                                      <w:color w:val="7B7B7B"/>
                                      <w:sz w:val="20"/>
                                      <w:szCs w:val="20"/>
                                      <w:lang w:val="en-GB" w:eastAsia="en-GB"/>
                                    </w:rPr>
                                    <w:t>Inspections</w:t>
                                  </w:r>
                                </w:p>
                              </w:tc>
                              <w:tc>
                                <w:tcPr>
                                  <w:tcW w:w="1272" w:type="dxa"/>
                                  <w:tcBorders>
                                    <w:top w:val="single" w:sz="4" w:space="0" w:color="EDEDED"/>
                                    <w:left w:val="nil"/>
                                    <w:bottom w:val="single" w:sz="4" w:space="0" w:color="EDEDED"/>
                                    <w:right w:val="nil"/>
                                  </w:tcBorders>
                                  <w:noWrap/>
                                  <w:vAlign w:val="center"/>
                                  <w:hideMark/>
                                </w:tcPr>
                                <w:p w14:paraId="1BEB6727" w14:textId="77777777" w:rsidR="005E54DF" w:rsidRPr="003E203E" w:rsidRDefault="005E54DF" w:rsidP="003E203E">
                                  <w:pPr>
                                    <w:spacing w:after="0" w:line="240" w:lineRule="auto"/>
                                    <w:jc w:val="center"/>
                                    <w:rPr>
                                      <w:rFonts w:ascii="Arial" w:eastAsia="Times New Roman" w:hAnsi="Arial" w:cs="Arial"/>
                                      <w:color w:val="7B7B7B"/>
                                      <w:sz w:val="20"/>
                                      <w:szCs w:val="20"/>
                                      <w:lang w:val="en-GB" w:eastAsia="en-GB"/>
                                    </w:rPr>
                                  </w:pPr>
                                  <w:r w:rsidRPr="003E203E">
                                    <w:rPr>
                                      <w:rFonts w:ascii="Arial" w:eastAsia="Times New Roman" w:hAnsi="Arial" w:cs="Arial"/>
                                      <w:color w:val="7B7B7B"/>
                                      <w:sz w:val="20"/>
                                      <w:szCs w:val="20"/>
                                      <w:lang w:val="en-GB" w:eastAsia="en-GB"/>
                                    </w:rPr>
                                    <w:t>36</w:t>
                                  </w:r>
                                </w:p>
                              </w:tc>
                              <w:tc>
                                <w:tcPr>
                                  <w:tcW w:w="1643" w:type="dxa"/>
                                  <w:tcBorders>
                                    <w:top w:val="single" w:sz="4" w:space="0" w:color="EDEDED"/>
                                    <w:left w:val="nil"/>
                                    <w:bottom w:val="single" w:sz="4" w:space="0" w:color="EDEDED"/>
                                    <w:right w:val="nil"/>
                                  </w:tcBorders>
                                  <w:noWrap/>
                                  <w:vAlign w:val="center"/>
                                  <w:hideMark/>
                                </w:tcPr>
                                <w:p w14:paraId="30E10688" w14:textId="77777777" w:rsidR="005E54DF" w:rsidRPr="003E203E" w:rsidRDefault="005E54DF" w:rsidP="003E203E">
                                  <w:pPr>
                                    <w:spacing w:after="0" w:line="240" w:lineRule="auto"/>
                                    <w:jc w:val="center"/>
                                    <w:rPr>
                                      <w:rFonts w:ascii="Arial" w:eastAsia="Times New Roman" w:hAnsi="Arial" w:cs="Arial"/>
                                      <w:color w:val="7B7B7B"/>
                                      <w:sz w:val="20"/>
                                      <w:szCs w:val="20"/>
                                      <w:lang w:val="en-GB" w:eastAsia="en-GB"/>
                                    </w:rPr>
                                  </w:pPr>
                                  <w:r w:rsidRPr="003E203E">
                                    <w:rPr>
                                      <w:rFonts w:ascii="Arial" w:eastAsia="Times New Roman" w:hAnsi="Arial" w:cs="Arial"/>
                                      <w:color w:val="7B7B7B"/>
                                      <w:sz w:val="20"/>
                                      <w:szCs w:val="20"/>
                                      <w:lang w:val="en-GB" w:eastAsia="en-GB"/>
                                    </w:rPr>
                                    <w:t>30%</w:t>
                                  </w:r>
                                </w:p>
                              </w:tc>
                            </w:tr>
                            <w:tr w:rsidR="005E54DF" w:rsidRPr="003E203E" w14:paraId="5096DFEC" w14:textId="77777777" w:rsidTr="003E203E">
                              <w:trPr>
                                <w:trHeight w:val="255"/>
                              </w:trPr>
                              <w:tc>
                                <w:tcPr>
                                  <w:tcW w:w="1328" w:type="dxa"/>
                                  <w:tcBorders>
                                    <w:top w:val="single" w:sz="4" w:space="0" w:color="EDEDED"/>
                                    <w:left w:val="nil"/>
                                    <w:bottom w:val="single" w:sz="4" w:space="0" w:color="EDEDED"/>
                                    <w:right w:val="single" w:sz="4" w:space="0" w:color="A5A5A5"/>
                                  </w:tcBorders>
                                  <w:shd w:val="clear" w:color="FFFFCC" w:fill="FFFFFF"/>
                                  <w:noWrap/>
                                  <w:vAlign w:val="center"/>
                                  <w:hideMark/>
                                </w:tcPr>
                                <w:p w14:paraId="5CF8B63E" w14:textId="77777777" w:rsidR="005E54DF" w:rsidRPr="003E203E" w:rsidRDefault="005E54DF" w:rsidP="003E203E">
                                  <w:pPr>
                                    <w:spacing w:after="0" w:line="240" w:lineRule="auto"/>
                                    <w:jc w:val="center"/>
                                    <w:rPr>
                                      <w:rFonts w:ascii="Arial" w:eastAsia="Times New Roman" w:hAnsi="Arial" w:cs="Arial"/>
                                      <w:b/>
                                      <w:bCs/>
                                      <w:color w:val="7B7B7B"/>
                                      <w:sz w:val="20"/>
                                      <w:szCs w:val="20"/>
                                      <w:lang w:val="en-GB" w:eastAsia="en-GB"/>
                                    </w:rPr>
                                  </w:pPr>
                                  <w:r w:rsidRPr="003E203E">
                                    <w:rPr>
                                      <w:rFonts w:ascii="Arial" w:eastAsia="Times New Roman" w:hAnsi="Arial" w:cs="Arial"/>
                                      <w:b/>
                                      <w:bCs/>
                                      <w:color w:val="7B7B7B"/>
                                      <w:sz w:val="20"/>
                                      <w:szCs w:val="20"/>
                                      <w:lang w:val="en-GB" w:eastAsia="en-GB"/>
                                    </w:rPr>
                                    <w:t>Mystery Shopper</w:t>
                                  </w:r>
                                </w:p>
                              </w:tc>
                              <w:tc>
                                <w:tcPr>
                                  <w:tcW w:w="1272" w:type="dxa"/>
                                  <w:tcBorders>
                                    <w:top w:val="single" w:sz="4" w:space="0" w:color="EDEDED"/>
                                    <w:left w:val="nil"/>
                                    <w:bottom w:val="single" w:sz="4" w:space="0" w:color="EDEDED"/>
                                    <w:right w:val="nil"/>
                                  </w:tcBorders>
                                  <w:noWrap/>
                                  <w:vAlign w:val="center"/>
                                  <w:hideMark/>
                                </w:tcPr>
                                <w:p w14:paraId="4C745FCF" w14:textId="77777777" w:rsidR="005E54DF" w:rsidRPr="003E203E" w:rsidRDefault="005E54DF" w:rsidP="003E203E">
                                  <w:pPr>
                                    <w:spacing w:after="0" w:line="240" w:lineRule="auto"/>
                                    <w:jc w:val="center"/>
                                    <w:rPr>
                                      <w:rFonts w:ascii="Arial" w:eastAsia="Times New Roman" w:hAnsi="Arial" w:cs="Arial"/>
                                      <w:color w:val="7B7B7B"/>
                                      <w:sz w:val="20"/>
                                      <w:szCs w:val="20"/>
                                      <w:lang w:val="en-GB" w:eastAsia="en-GB"/>
                                    </w:rPr>
                                  </w:pPr>
                                  <w:r w:rsidRPr="003E203E">
                                    <w:rPr>
                                      <w:rFonts w:ascii="Arial" w:eastAsia="Times New Roman" w:hAnsi="Arial" w:cs="Arial"/>
                                      <w:color w:val="7B7B7B"/>
                                      <w:sz w:val="20"/>
                                      <w:szCs w:val="20"/>
                                      <w:lang w:val="en-GB" w:eastAsia="en-GB"/>
                                    </w:rPr>
                                    <w:t>27</w:t>
                                  </w:r>
                                </w:p>
                              </w:tc>
                              <w:tc>
                                <w:tcPr>
                                  <w:tcW w:w="1643" w:type="dxa"/>
                                  <w:tcBorders>
                                    <w:top w:val="single" w:sz="4" w:space="0" w:color="EDEDED"/>
                                    <w:left w:val="nil"/>
                                    <w:bottom w:val="single" w:sz="4" w:space="0" w:color="EDEDED"/>
                                    <w:right w:val="nil"/>
                                  </w:tcBorders>
                                  <w:noWrap/>
                                  <w:vAlign w:val="center"/>
                                  <w:hideMark/>
                                </w:tcPr>
                                <w:p w14:paraId="278C68A2" w14:textId="77777777" w:rsidR="005E54DF" w:rsidRPr="003E203E" w:rsidRDefault="005E54DF" w:rsidP="003E203E">
                                  <w:pPr>
                                    <w:spacing w:after="0" w:line="240" w:lineRule="auto"/>
                                    <w:jc w:val="center"/>
                                    <w:rPr>
                                      <w:rFonts w:ascii="Arial" w:eastAsia="Times New Roman" w:hAnsi="Arial" w:cs="Arial"/>
                                      <w:color w:val="7B7B7B"/>
                                      <w:sz w:val="20"/>
                                      <w:szCs w:val="20"/>
                                      <w:lang w:val="en-GB" w:eastAsia="en-GB"/>
                                    </w:rPr>
                                  </w:pPr>
                                  <w:r w:rsidRPr="003E203E">
                                    <w:rPr>
                                      <w:rFonts w:ascii="Arial" w:eastAsia="Times New Roman" w:hAnsi="Arial" w:cs="Arial"/>
                                      <w:color w:val="7B7B7B"/>
                                      <w:sz w:val="20"/>
                                      <w:szCs w:val="20"/>
                                      <w:lang w:val="en-GB" w:eastAsia="en-GB"/>
                                    </w:rPr>
                                    <w:t>23%</w:t>
                                  </w:r>
                                </w:p>
                              </w:tc>
                            </w:tr>
                            <w:tr w:rsidR="005E54DF" w:rsidRPr="003E203E" w14:paraId="22451008" w14:textId="77777777" w:rsidTr="003E203E">
                              <w:trPr>
                                <w:trHeight w:val="255"/>
                              </w:trPr>
                              <w:tc>
                                <w:tcPr>
                                  <w:tcW w:w="1328" w:type="dxa"/>
                                  <w:tcBorders>
                                    <w:top w:val="single" w:sz="4" w:space="0" w:color="EDEDED"/>
                                    <w:left w:val="nil"/>
                                    <w:bottom w:val="single" w:sz="4" w:space="0" w:color="EDEDED"/>
                                    <w:right w:val="single" w:sz="4" w:space="0" w:color="A5A5A5"/>
                                  </w:tcBorders>
                                  <w:shd w:val="clear" w:color="FFFFCC" w:fill="FFFFFF"/>
                                  <w:noWrap/>
                                  <w:vAlign w:val="center"/>
                                  <w:hideMark/>
                                </w:tcPr>
                                <w:p w14:paraId="47194F1B" w14:textId="77777777" w:rsidR="005E54DF" w:rsidRPr="003E203E" w:rsidRDefault="005E54DF" w:rsidP="003E203E">
                                  <w:pPr>
                                    <w:spacing w:after="0" w:line="240" w:lineRule="auto"/>
                                    <w:jc w:val="center"/>
                                    <w:rPr>
                                      <w:rFonts w:ascii="Arial" w:eastAsia="Times New Roman" w:hAnsi="Arial" w:cs="Arial"/>
                                      <w:b/>
                                      <w:bCs/>
                                      <w:color w:val="7B7B7B"/>
                                      <w:sz w:val="20"/>
                                      <w:szCs w:val="20"/>
                                      <w:lang w:val="en-GB" w:eastAsia="en-GB"/>
                                    </w:rPr>
                                  </w:pPr>
                                  <w:r w:rsidRPr="003E203E">
                                    <w:rPr>
                                      <w:rFonts w:ascii="Arial" w:eastAsia="Times New Roman" w:hAnsi="Arial" w:cs="Arial"/>
                                      <w:b/>
                                      <w:bCs/>
                                      <w:color w:val="7B7B7B"/>
                                      <w:sz w:val="20"/>
                                      <w:szCs w:val="20"/>
                                      <w:lang w:val="en-GB" w:eastAsia="en-GB"/>
                                    </w:rPr>
                                    <w:t>Other</w:t>
                                  </w:r>
                                </w:p>
                              </w:tc>
                              <w:tc>
                                <w:tcPr>
                                  <w:tcW w:w="1272" w:type="dxa"/>
                                  <w:tcBorders>
                                    <w:top w:val="single" w:sz="4" w:space="0" w:color="EDEDED"/>
                                    <w:left w:val="nil"/>
                                    <w:bottom w:val="single" w:sz="4" w:space="0" w:color="EDEDED"/>
                                    <w:right w:val="nil"/>
                                  </w:tcBorders>
                                  <w:noWrap/>
                                  <w:vAlign w:val="center"/>
                                  <w:hideMark/>
                                </w:tcPr>
                                <w:p w14:paraId="30FC87A4" w14:textId="77777777" w:rsidR="005E54DF" w:rsidRPr="003E203E" w:rsidRDefault="005E54DF" w:rsidP="003E203E">
                                  <w:pPr>
                                    <w:spacing w:after="0" w:line="240" w:lineRule="auto"/>
                                    <w:jc w:val="center"/>
                                    <w:rPr>
                                      <w:rFonts w:ascii="Arial" w:eastAsia="Times New Roman" w:hAnsi="Arial" w:cs="Arial"/>
                                      <w:color w:val="7B7B7B"/>
                                      <w:sz w:val="20"/>
                                      <w:szCs w:val="20"/>
                                      <w:lang w:val="en-GB" w:eastAsia="en-GB"/>
                                    </w:rPr>
                                  </w:pPr>
                                  <w:r w:rsidRPr="003E203E">
                                    <w:rPr>
                                      <w:rFonts w:ascii="Arial" w:eastAsia="Times New Roman" w:hAnsi="Arial" w:cs="Arial"/>
                                      <w:color w:val="7B7B7B"/>
                                      <w:sz w:val="20"/>
                                      <w:szCs w:val="20"/>
                                      <w:lang w:val="en-GB" w:eastAsia="en-GB"/>
                                    </w:rPr>
                                    <w:t>27</w:t>
                                  </w:r>
                                </w:p>
                              </w:tc>
                              <w:tc>
                                <w:tcPr>
                                  <w:tcW w:w="1643" w:type="dxa"/>
                                  <w:tcBorders>
                                    <w:top w:val="single" w:sz="4" w:space="0" w:color="EDEDED"/>
                                    <w:left w:val="nil"/>
                                    <w:bottom w:val="single" w:sz="4" w:space="0" w:color="EDEDED"/>
                                    <w:right w:val="nil"/>
                                  </w:tcBorders>
                                  <w:noWrap/>
                                  <w:vAlign w:val="center"/>
                                  <w:hideMark/>
                                </w:tcPr>
                                <w:p w14:paraId="62EC6755" w14:textId="77777777" w:rsidR="005E54DF" w:rsidRPr="003E203E" w:rsidRDefault="005E54DF" w:rsidP="003A1B51">
                                  <w:pPr>
                                    <w:keepNext/>
                                    <w:spacing w:after="0" w:line="240" w:lineRule="auto"/>
                                    <w:jc w:val="center"/>
                                    <w:rPr>
                                      <w:rFonts w:ascii="Arial" w:eastAsia="Times New Roman" w:hAnsi="Arial" w:cs="Arial"/>
                                      <w:color w:val="7B7B7B"/>
                                      <w:sz w:val="20"/>
                                      <w:szCs w:val="20"/>
                                      <w:lang w:val="en-GB" w:eastAsia="en-GB"/>
                                    </w:rPr>
                                  </w:pPr>
                                  <w:r w:rsidRPr="003E203E">
                                    <w:rPr>
                                      <w:rFonts w:ascii="Arial" w:eastAsia="Times New Roman" w:hAnsi="Arial" w:cs="Arial"/>
                                      <w:color w:val="7B7B7B"/>
                                      <w:sz w:val="20"/>
                                      <w:szCs w:val="20"/>
                                      <w:lang w:val="en-GB" w:eastAsia="en-GB"/>
                                    </w:rPr>
                                    <w:t>23%</w:t>
                                  </w:r>
                                </w:p>
                              </w:tc>
                            </w:tr>
                          </w:tbl>
                          <w:p w14:paraId="11C51604" w14:textId="6EA1BFEF" w:rsidR="005E54DF" w:rsidRDefault="005E54DF" w:rsidP="00B477A2">
                            <w:pPr>
                              <w:pStyle w:val="Caption"/>
                            </w:pPr>
                            <w:bookmarkStart w:id="147" w:name="_Toc488088072"/>
                            <w:r>
                              <w:t xml:space="preserve">Table </w:t>
                            </w:r>
                            <w:r>
                              <w:fldChar w:fldCharType="begin"/>
                            </w:r>
                            <w:r>
                              <w:instrText xml:space="preserve"> SEQ Table \* ARABIC </w:instrText>
                            </w:r>
                            <w:r>
                              <w:fldChar w:fldCharType="separate"/>
                            </w:r>
                            <w:r>
                              <w:rPr>
                                <w:noProof/>
                              </w:rPr>
                              <w:t>12</w:t>
                            </w:r>
                            <w:r>
                              <w:fldChar w:fldCharType="end"/>
                            </w:r>
                            <w:r>
                              <w:t xml:space="preserve"> – Enforcement mechanisms</w:t>
                            </w:r>
                            <w:bookmarkEnd w:id="147"/>
                          </w:p>
                          <w:p w14:paraId="4E84C8D0" w14:textId="77777777" w:rsidR="005E54DF" w:rsidRDefault="005E54DF" w:rsidP="00D8738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CC10F4" id="_x0000_s1028" type="#_x0000_t202" style="position:absolute;left:0;text-align:left;margin-left:279.75pt;margin-top:14.4pt;width:220.5pt;height:111.75pt;z-index:25163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" stroked="f">
                <v:textbox>
                  <w:txbxContent>
                    <w:tbl>
                      <w:tblPr>
                        <w:tblW w:w="4243" w:type="dxa"/>
                        <w:tblCellMar>
                          <w:top w:w="15" w:type="dxa"/>
                          <w:bottom w:w="15" w:type="dxa"/>
                        </w:tblCellMar>
                        <w:tblLook w:val="04A0" w:firstRow="1" w:lastRow="0" w:firstColumn="1" w:lastColumn="0" w:noHBand="0" w:noVBand="1"/>
                      </w:tblPr>
                      <w:tblGrid>
                        <w:gridCol w:w="1328"/>
                        <w:gridCol w:w="1272"/>
                        <w:gridCol w:w="1643"/>
                      </w:tblGrid>
                      <w:tr w:rsidR="005E54DF" w:rsidRPr="003E203E" w14:paraId="7A8318CE" w14:textId="77777777" w:rsidTr="003E203E">
                        <w:trPr>
                          <w:trHeight w:val="270"/>
                        </w:trPr>
                        <w:tc>
                          <w:tcPr>
                            <w:tcW w:w="1328" w:type="dxa"/>
                            <w:tcBorders>
                              <w:top w:val="single" w:sz="8" w:space="0" w:color="A5A5A5"/>
                              <w:left w:val="single" w:sz="8" w:space="0" w:color="A5A5A5"/>
                              <w:bottom w:val="single" w:sz="8" w:space="0" w:color="A5A5A5"/>
                              <w:right w:val="single" w:sz="4" w:space="0" w:color="A5A5A5"/>
                            </w:tcBorders>
                            <w:noWrap/>
                            <w:vAlign w:val="center"/>
                            <w:hideMark/>
                          </w:tcPr>
                          <w:p w14:paraId="23B92AEF" w14:textId="77777777" w:rsidR="005E54DF" w:rsidRPr="003E203E" w:rsidRDefault="005E54DF" w:rsidP="003E203E">
                            <w:pPr>
                              <w:spacing w:after="0" w:line="240" w:lineRule="auto"/>
                              <w:jc w:val="center"/>
                              <w:rPr>
                                <w:rFonts w:ascii="Arial" w:eastAsia="Times New Roman" w:hAnsi="Arial" w:cs="Arial"/>
                                <w:b/>
                                <w:bCs/>
                                <w:color w:val="000000"/>
                                <w:sz w:val="20"/>
                                <w:szCs w:val="20"/>
                                <w:lang w:val="en-GB" w:eastAsia="en-GB"/>
                              </w:rPr>
                            </w:pPr>
                            <w:r w:rsidRPr="003E203E">
                              <w:rPr>
                                <w:rFonts w:ascii="Arial" w:eastAsia="Times New Roman" w:hAnsi="Arial" w:cs="Arial"/>
                                <w:b/>
                                <w:bCs/>
                                <w:color w:val="000000"/>
                                <w:sz w:val="20"/>
                                <w:szCs w:val="20"/>
                                <w:lang w:val="en-GB" w:eastAsia="en-GB"/>
                              </w:rPr>
                              <w:t>Mechanism</w:t>
                            </w:r>
                          </w:p>
                        </w:tc>
                        <w:tc>
                          <w:tcPr>
                            <w:tcW w:w="1272" w:type="dxa"/>
                            <w:tcBorders>
                              <w:top w:val="single" w:sz="8" w:space="0" w:color="A5A5A5"/>
                              <w:left w:val="nil"/>
                              <w:bottom w:val="single" w:sz="8" w:space="0" w:color="A5A5A5"/>
                              <w:right w:val="nil"/>
                            </w:tcBorders>
                            <w:noWrap/>
                            <w:vAlign w:val="center"/>
                            <w:hideMark/>
                          </w:tcPr>
                          <w:p w14:paraId="11B0E62F" w14:textId="77777777" w:rsidR="005E54DF" w:rsidRPr="003E203E" w:rsidRDefault="005E54DF" w:rsidP="003E203E">
                            <w:pPr>
                              <w:spacing w:after="0" w:line="240" w:lineRule="auto"/>
                              <w:jc w:val="center"/>
                              <w:rPr>
                                <w:rFonts w:ascii="Arial" w:eastAsia="Times New Roman" w:hAnsi="Arial" w:cs="Arial"/>
                                <w:b/>
                                <w:bCs/>
                                <w:color w:val="000000"/>
                                <w:sz w:val="20"/>
                                <w:szCs w:val="20"/>
                                <w:lang w:val="en-GB" w:eastAsia="en-GB"/>
                              </w:rPr>
                            </w:pPr>
                            <w:r w:rsidRPr="003E203E">
                              <w:rPr>
                                <w:rFonts w:ascii="Arial" w:eastAsia="Times New Roman" w:hAnsi="Arial" w:cs="Arial"/>
                                <w:b/>
                                <w:bCs/>
                                <w:color w:val="000000"/>
                                <w:sz w:val="20"/>
                                <w:szCs w:val="20"/>
                                <w:lang w:val="en-GB" w:eastAsia="en-GB"/>
                              </w:rPr>
                              <w:t>Authorities</w:t>
                            </w:r>
                          </w:p>
                        </w:tc>
                        <w:tc>
                          <w:tcPr>
                            <w:tcW w:w="1643" w:type="dxa"/>
                            <w:tcBorders>
                              <w:top w:val="single" w:sz="8" w:space="0" w:color="A5A5A5"/>
                              <w:left w:val="nil"/>
                              <w:bottom w:val="single" w:sz="8" w:space="0" w:color="A5A5A5"/>
                              <w:right w:val="single" w:sz="8" w:space="0" w:color="A5A5A5"/>
                            </w:tcBorders>
                            <w:noWrap/>
                            <w:vAlign w:val="center"/>
                            <w:hideMark/>
                          </w:tcPr>
                          <w:p w14:paraId="4A7B629E" w14:textId="77777777" w:rsidR="005E54DF" w:rsidRPr="003E203E" w:rsidRDefault="005E54DF" w:rsidP="003E203E">
                            <w:pPr>
                              <w:spacing w:after="0" w:line="240" w:lineRule="auto"/>
                              <w:jc w:val="center"/>
                              <w:rPr>
                                <w:rFonts w:ascii="Arial" w:eastAsia="Times New Roman" w:hAnsi="Arial" w:cs="Arial"/>
                                <w:b/>
                                <w:bCs/>
                                <w:color w:val="000000"/>
                                <w:sz w:val="20"/>
                                <w:szCs w:val="20"/>
                                <w:lang w:val="en-GB" w:eastAsia="en-GB"/>
                              </w:rPr>
                            </w:pPr>
                            <w:r w:rsidRPr="003E203E">
                              <w:rPr>
                                <w:rFonts w:ascii="Arial" w:eastAsia="Times New Roman" w:hAnsi="Arial" w:cs="Arial"/>
                                <w:b/>
                                <w:bCs/>
                                <w:color w:val="000000"/>
                                <w:sz w:val="20"/>
                                <w:szCs w:val="20"/>
                                <w:lang w:val="en-GB" w:eastAsia="en-GB"/>
                              </w:rPr>
                              <w:t>% Authorities</w:t>
                            </w:r>
                          </w:p>
                        </w:tc>
                      </w:tr>
                      <w:tr w:rsidR="005E54DF" w:rsidRPr="003E203E" w14:paraId="3DD97F97" w14:textId="77777777" w:rsidTr="003E203E">
                        <w:trPr>
                          <w:trHeight w:val="255"/>
                        </w:trPr>
                        <w:tc>
                          <w:tcPr>
                            <w:tcW w:w="1328" w:type="dxa"/>
                            <w:tcBorders>
                              <w:top w:val="single" w:sz="4" w:space="0" w:color="EDEDED"/>
                              <w:left w:val="nil"/>
                              <w:bottom w:val="single" w:sz="4" w:space="0" w:color="EDEDED"/>
                              <w:right w:val="single" w:sz="4" w:space="0" w:color="A5A5A5"/>
                            </w:tcBorders>
                            <w:shd w:val="clear" w:color="FFFFCC" w:fill="FFFFFF"/>
                            <w:noWrap/>
                            <w:vAlign w:val="center"/>
                            <w:hideMark/>
                          </w:tcPr>
                          <w:p w14:paraId="125B916C" w14:textId="77777777" w:rsidR="005E54DF" w:rsidRPr="003E203E" w:rsidRDefault="005E54DF" w:rsidP="003E203E">
                            <w:pPr>
                              <w:spacing w:after="0" w:line="240" w:lineRule="auto"/>
                              <w:jc w:val="center"/>
                              <w:rPr>
                                <w:rFonts w:ascii="Arial" w:eastAsia="Times New Roman" w:hAnsi="Arial" w:cs="Arial"/>
                                <w:b/>
                                <w:bCs/>
                                <w:color w:val="7B7B7B"/>
                                <w:sz w:val="20"/>
                                <w:szCs w:val="20"/>
                                <w:lang w:val="en-GB" w:eastAsia="en-GB"/>
                              </w:rPr>
                            </w:pPr>
                            <w:r w:rsidRPr="003E203E">
                              <w:rPr>
                                <w:rFonts w:ascii="Arial" w:eastAsia="Times New Roman" w:hAnsi="Arial" w:cs="Arial"/>
                                <w:b/>
                                <w:bCs/>
                                <w:color w:val="7B7B7B"/>
                                <w:sz w:val="20"/>
                                <w:szCs w:val="20"/>
                                <w:lang w:val="en-GB" w:eastAsia="en-GB"/>
                              </w:rPr>
                              <w:t>Complaints</w:t>
                            </w:r>
                          </w:p>
                        </w:tc>
                        <w:tc>
                          <w:tcPr>
                            <w:tcW w:w="1272" w:type="dxa"/>
                            <w:tcBorders>
                              <w:top w:val="single" w:sz="4" w:space="0" w:color="EDEDED"/>
                              <w:left w:val="nil"/>
                              <w:bottom w:val="single" w:sz="4" w:space="0" w:color="EDEDED"/>
                              <w:right w:val="nil"/>
                            </w:tcBorders>
                            <w:noWrap/>
                            <w:vAlign w:val="center"/>
                            <w:hideMark/>
                          </w:tcPr>
                          <w:p w14:paraId="5DE69601" w14:textId="77777777" w:rsidR="005E54DF" w:rsidRPr="003E203E" w:rsidRDefault="005E54DF" w:rsidP="003E203E">
                            <w:pPr>
                              <w:spacing w:after="0" w:line="240" w:lineRule="auto"/>
                              <w:jc w:val="center"/>
                              <w:rPr>
                                <w:rFonts w:ascii="Arial" w:eastAsia="Times New Roman" w:hAnsi="Arial" w:cs="Arial"/>
                                <w:color w:val="7B7B7B"/>
                                <w:sz w:val="20"/>
                                <w:szCs w:val="20"/>
                                <w:lang w:val="en-GB" w:eastAsia="en-GB"/>
                              </w:rPr>
                            </w:pPr>
                            <w:r w:rsidRPr="003E203E">
                              <w:rPr>
                                <w:rFonts w:ascii="Arial" w:eastAsia="Times New Roman" w:hAnsi="Arial" w:cs="Arial"/>
                                <w:color w:val="7B7B7B"/>
                                <w:sz w:val="20"/>
                                <w:szCs w:val="20"/>
                                <w:lang w:val="en-GB" w:eastAsia="en-GB"/>
                              </w:rPr>
                              <w:t>92</w:t>
                            </w:r>
                          </w:p>
                        </w:tc>
                        <w:tc>
                          <w:tcPr>
                            <w:tcW w:w="1643" w:type="dxa"/>
                            <w:tcBorders>
                              <w:top w:val="single" w:sz="4" w:space="0" w:color="EDEDED"/>
                              <w:left w:val="nil"/>
                              <w:bottom w:val="single" w:sz="4" w:space="0" w:color="EDEDED"/>
                              <w:right w:val="nil"/>
                            </w:tcBorders>
                            <w:noWrap/>
                            <w:vAlign w:val="center"/>
                            <w:hideMark/>
                          </w:tcPr>
                          <w:p w14:paraId="72157FEC" w14:textId="77777777" w:rsidR="005E54DF" w:rsidRPr="003E203E" w:rsidRDefault="005E54DF" w:rsidP="003E203E">
                            <w:pPr>
                              <w:spacing w:after="0" w:line="240" w:lineRule="auto"/>
                              <w:jc w:val="center"/>
                              <w:rPr>
                                <w:rFonts w:ascii="Arial" w:eastAsia="Times New Roman" w:hAnsi="Arial" w:cs="Arial"/>
                                <w:color w:val="7B7B7B"/>
                                <w:sz w:val="20"/>
                                <w:szCs w:val="20"/>
                                <w:lang w:val="en-GB" w:eastAsia="en-GB"/>
                              </w:rPr>
                            </w:pPr>
                            <w:r w:rsidRPr="003E203E">
                              <w:rPr>
                                <w:rFonts w:ascii="Arial" w:eastAsia="Times New Roman" w:hAnsi="Arial" w:cs="Arial"/>
                                <w:color w:val="7B7B7B"/>
                                <w:sz w:val="20"/>
                                <w:szCs w:val="20"/>
                                <w:lang w:val="en-GB" w:eastAsia="en-GB"/>
                              </w:rPr>
                              <w:t>77%</w:t>
                            </w:r>
                          </w:p>
                        </w:tc>
                      </w:tr>
                      <w:tr w:rsidR="005E54DF" w:rsidRPr="003E203E" w14:paraId="43C44E32" w14:textId="77777777" w:rsidTr="003E203E">
                        <w:trPr>
                          <w:trHeight w:val="255"/>
                        </w:trPr>
                        <w:tc>
                          <w:tcPr>
                            <w:tcW w:w="1328" w:type="dxa"/>
                            <w:tcBorders>
                              <w:top w:val="single" w:sz="4" w:space="0" w:color="EDEDED"/>
                              <w:left w:val="nil"/>
                              <w:bottom w:val="single" w:sz="4" w:space="0" w:color="EDEDED"/>
                              <w:right w:val="single" w:sz="4" w:space="0" w:color="A5A5A5"/>
                            </w:tcBorders>
                            <w:shd w:val="clear" w:color="FFFFCC" w:fill="FFFFFF"/>
                            <w:noWrap/>
                            <w:vAlign w:val="center"/>
                            <w:hideMark/>
                          </w:tcPr>
                          <w:p w14:paraId="5C008B43" w14:textId="77777777" w:rsidR="005E54DF" w:rsidRPr="003E203E" w:rsidRDefault="005E54DF" w:rsidP="003E203E">
                            <w:pPr>
                              <w:spacing w:after="0" w:line="240" w:lineRule="auto"/>
                              <w:jc w:val="center"/>
                              <w:rPr>
                                <w:rFonts w:ascii="Arial" w:eastAsia="Times New Roman" w:hAnsi="Arial" w:cs="Arial"/>
                                <w:b/>
                                <w:bCs/>
                                <w:color w:val="7B7B7B"/>
                                <w:sz w:val="20"/>
                                <w:szCs w:val="20"/>
                                <w:lang w:val="en-GB" w:eastAsia="en-GB"/>
                              </w:rPr>
                            </w:pPr>
                            <w:r w:rsidRPr="003E203E">
                              <w:rPr>
                                <w:rFonts w:ascii="Arial" w:eastAsia="Times New Roman" w:hAnsi="Arial" w:cs="Arial"/>
                                <w:b/>
                                <w:bCs/>
                                <w:color w:val="7B7B7B"/>
                                <w:sz w:val="20"/>
                                <w:szCs w:val="20"/>
                                <w:lang w:val="en-GB" w:eastAsia="en-GB"/>
                              </w:rPr>
                              <w:t>Inspections</w:t>
                            </w:r>
                          </w:p>
                        </w:tc>
                        <w:tc>
                          <w:tcPr>
                            <w:tcW w:w="1272" w:type="dxa"/>
                            <w:tcBorders>
                              <w:top w:val="single" w:sz="4" w:space="0" w:color="EDEDED"/>
                              <w:left w:val="nil"/>
                              <w:bottom w:val="single" w:sz="4" w:space="0" w:color="EDEDED"/>
                              <w:right w:val="nil"/>
                            </w:tcBorders>
                            <w:noWrap/>
                            <w:vAlign w:val="center"/>
                            <w:hideMark/>
                          </w:tcPr>
                          <w:p w14:paraId="1BEB6727" w14:textId="77777777" w:rsidR="005E54DF" w:rsidRPr="003E203E" w:rsidRDefault="005E54DF" w:rsidP="003E203E">
                            <w:pPr>
                              <w:spacing w:after="0" w:line="240" w:lineRule="auto"/>
                              <w:jc w:val="center"/>
                              <w:rPr>
                                <w:rFonts w:ascii="Arial" w:eastAsia="Times New Roman" w:hAnsi="Arial" w:cs="Arial"/>
                                <w:color w:val="7B7B7B"/>
                                <w:sz w:val="20"/>
                                <w:szCs w:val="20"/>
                                <w:lang w:val="en-GB" w:eastAsia="en-GB"/>
                              </w:rPr>
                            </w:pPr>
                            <w:r w:rsidRPr="003E203E">
                              <w:rPr>
                                <w:rFonts w:ascii="Arial" w:eastAsia="Times New Roman" w:hAnsi="Arial" w:cs="Arial"/>
                                <w:color w:val="7B7B7B"/>
                                <w:sz w:val="20"/>
                                <w:szCs w:val="20"/>
                                <w:lang w:val="en-GB" w:eastAsia="en-GB"/>
                              </w:rPr>
                              <w:t>36</w:t>
                            </w:r>
                          </w:p>
                        </w:tc>
                        <w:tc>
                          <w:tcPr>
                            <w:tcW w:w="1643" w:type="dxa"/>
                            <w:tcBorders>
                              <w:top w:val="single" w:sz="4" w:space="0" w:color="EDEDED"/>
                              <w:left w:val="nil"/>
                              <w:bottom w:val="single" w:sz="4" w:space="0" w:color="EDEDED"/>
                              <w:right w:val="nil"/>
                            </w:tcBorders>
                            <w:noWrap/>
                            <w:vAlign w:val="center"/>
                            <w:hideMark/>
                          </w:tcPr>
                          <w:p w14:paraId="30E10688" w14:textId="77777777" w:rsidR="005E54DF" w:rsidRPr="003E203E" w:rsidRDefault="005E54DF" w:rsidP="003E203E">
                            <w:pPr>
                              <w:spacing w:after="0" w:line="240" w:lineRule="auto"/>
                              <w:jc w:val="center"/>
                              <w:rPr>
                                <w:rFonts w:ascii="Arial" w:eastAsia="Times New Roman" w:hAnsi="Arial" w:cs="Arial"/>
                                <w:color w:val="7B7B7B"/>
                                <w:sz w:val="20"/>
                                <w:szCs w:val="20"/>
                                <w:lang w:val="en-GB" w:eastAsia="en-GB"/>
                              </w:rPr>
                            </w:pPr>
                            <w:r w:rsidRPr="003E203E">
                              <w:rPr>
                                <w:rFonts w:ascii="Arial" w:eastAsia="Times New Roman" w:hAnsi="Arial" w:cs="Arial"/>
                                <w:color w:val="7B7B7B"/>
                                <w:sz w:val="20"/>
                                <w:szCs w:val="20"/>
                                <w:lang w:val="en-GB" w:eastAsia="en-GB"/>
                              </w:rPr>
                              <w:t>30%</w:t>
                            </w:r>
                          </w:p>
                        </w:tc>
                      </w:tr>
                      <w:tr w:rsidR="005E54DF" w:rsidRPr="003E203E" w14:paraId="5096DFEC" w14:textId="77777777" w:rsidTr="003E203E">
                        <w:trPr>
                          <w:trHeight w:val="255"/>
                        </w:trPr>
                        <w:tc>
                          <w:tcPr>
                            <w:tcW w:w="1328" w:type="dxa"/>
                            <w:tcBorders>
                              <w:top w:val="single" w:sz="4" w:space="0" w:color="EDEDED"/>
                              <w:left w:val="nil"/>
                              <w:bottom w:val="single" w:sz="4" w:space="0" w:color="EDEDED"/>
                              <w:right w:val="single" w:sz="4" w:space="0" w:color="A5A5A5"/>
                            </w:tcBorders>
                            <w:shd w:val="clear" w:color="FFFFCC" w:fill="FFFFFF"/>
                            <w:noWrap/>
                            <w:vAlign w:val="center"/>
                            <w:hideMark/>
                          </w:tcPr>
                          <w:p w14:paraId="5CF8B63E" w14:textId="77777777" w:rsidR="005E54DF" w:rsidRPr="003E203E" w:rsidRDefault="005E54DF" w:rsidP="003E203E">
                            <w:pPr>
                              <w:spacing w:after="0" w:line="240" w:lineRule="auto"/>
                              <w:jc w:val="center"/>
                              <w:rPr>
                                <w:rFonts w:ascii="Arial" w:eastAsia="Times New Roman" w:hAnsi="Arial" w:cs="Arial"/>
                                <w:b/>
                                <w:bCs/>
                                <w:color w:val="7B7B7B"/>
                                <w:sz w:val="20"/>
                                <w:szCs w:val="20"/>
                                <w:lang w:val="en-GB" w:eastAsia="en-GB"/>
                              </w:rPr>
                            </w:pPr>
                            <w:r w:rsidRPr="003E203E">
                              <w:rPr>
                                <w:rFonts w:ascii="Arial" w:eastAsia="Times New Roman" w:hAnsi="Arial" w:cs="Arial"/>
                                <w:b/>
                                <w:bCs/>
                                <w:color w:val="7B7B7B"/>
                                <w:sz w:val="20"/>
                                <w:szCs w:val="20"/>
                                <w:lang w:val="en-GB" w:eastAsia="en-GB"/>
                              </w:rPr>
                              <w:t>Mystery Shopper</w:t>
                            </w:r>
                          </w:p>
                        </w:tc>
                        <w:tc>
                          <w:tcPr>
                            <w:tcW w:w="1272" w:type="dxa"/>
                            <w:tcBorders>
                              <w:top w:val="single" w:sz="4" w:space="0" w:color="EDEDED"/>
                              <w:left w:val="nil"/>
                              <w:bottom w:val="single" w:sz="4" w:space="0" w:color="EDEDED"/>
                              <w:right w:val="nil"/>
                            </w:tcBorders>
                            <w:noWrap/>
                            <w:vAlign w:val="center"/>
                            <w:hideMark/>
                          </w:tcPr>
                          <w:p w14:paraId="4C745FCF" w14:textId="77777777" w:rsidR="005E54DF" w:rsidRPr="003E203E" w:rsidRDefault="005E54DF" w:rsidP="003E203E">
                            <w:pPr>
                              <w:spacing w:after="0" w:line="240" w:lineRule="auto"/>
                              <w:jc w:val="center"/>
                              <w:rPr>
                                <w:rFonts w:ascii="Arial" w:eastAsia="Times New Roman" w:hAnsi="Arial" w:cs="Arial"/>
                                <w:color w:val="7B7B7B"/>
                                <w:sz w:val="20"/>
                                <w:szCs w:val="20"/>
                                <w:lang w:val="en-GB" w:eastAsia="en-GB"/>
                              </w:rPr>
                            </w:pPr>
                            <w:r w:rsidRPr="003E203E">
                              <w:rPr>
                                <w:rFonts w:ascii="Arial" w:eastAsia="Times New Roman" w:hAnsi="Arial" w:cs="Arial"/>
                                <w:color w:val="7B7B7B"/>
                                <w:sz w:val="20"/>
                                <w:szCs w:val="20"/>
                                <w:lang w:val="en-GB" w:eastAsia="en-GB"/>
                              </w:rPr>
                              <w:t>27</w:t>
                            </w:r>
                          </w:p>
                        </w:tc>
                        <w:tc>
                          <w:tcPr>
                            <w:tcW w:w="1643" w:type="dxa"/>
                            <w:tcBorders>
                              <w:top w:val="single" w:sz="4" w:space="0" w:color="EDEDED"/>
                              <w:left w:val="nil"/>
                              <w:bottom w:val="single" w:sz="4" w:space="0" w:color="EDEDED"/>
                              <w:right w:val="nil"/>
                            </w:tcBorders>
                            <w:noWrap/>
                            <w:vAlign w:val="center"/>
                            <w:hideMark/>
                          </w:tcPr>
                          <w:p w14:paraId="278C68A2" w14:textId="77777777" w:rsidR="005E54DF" w:rsidRPr="003E203E" w:rsidRDefault="005E54DF" w:rsidP="003E203E">
                            <w:pPr>
                              <w:spacing w:after="0" w:line="240" w:lineRule="auto"/>
                              <w:jc w:val="center"/>
                              <w:rPr>
                                <w:rFonts w:ascii="Arial" w:eastAsia="Times New Roman" w:hAnsi="Arial" w:cs="Arial"/>
                                <w:color w:val="7B7B7B"/>
                                <w:sz w:val="20"/>
                                <w:szCs w:val="20"/>
                                <w:lang w:val="en-GB" w:eastAsia="en-GB"/>
                              </w:rPr>
                            </w:pPr>
                            <w:r w:rsidRPr="003E203E">
                              <w:rPr>
                                <w:rFonts w:ascii="Arial" w:eastAsia="Times New Roman" w:hAnsi="Arial" w:cs="Arial"/>
                                <w:color w:val="7B7B7B"/>
                                <w:sz w:val="20"/>
                                <w:szCs w:val="20"/>
                                <w:lang w:val="en-GB" w:eastAsia="en-GB"/>
                              </w:rPr>
                              <w:t>23%</w:t>
                            </w:r>
                          </w:p>
                        </w:tc>
                      </w:tr>
                      <w:tr w:rsidR="005E54DF" w:rsidRPr="003E203E" w14:paraId="22451008" w14:textId="77777777" w:rsidTr="003E203E">
                        <w:trPr>
                          <w:trHeight w:val="255"/>
                        </w:trPr>
                        <w:tc>
                          <w:tcPr>
                            <w:tcW w:w="1328" w:type="dxa"/>
                            <w:tcBorders>
                              <w:top w:val="single" w:sz="4" w:space="0" w:color="EDEDED"/>
                              <w:left w:val="nil"/>
                              <w:bottom w:val="single" w:sz="4" w:space="0" w:color="EDEDED"/>
                              <w:right w:val="single" w:sz="4" w:space="0" w:color="A5A5A5"/>
                            </w:tcBorders>
                            <w:shd w:val="clear" w:color="FFFFCC" w:fill="FFFFFF"/>
                            <w:noWrap/>
                            <w:vAlign w:val="center"/>
                            <w:hideMark/>
                          </w:tcPr>
                          <w:p w14:paraId="47194F1B" w14:textId="77777777" w:rsidR="005E54DF" w:rsidRPr="003E203E" w:rsidRDefault="005E54DF" w:rsidP="003E203E">
                            <w:pPr>
                              <w:spacing w:after="0" w:line="240" w:lineRule="auto"/>
                              <w:jc w:val="center"/>
                              <w:rPr>
                                <w:rFonts w:ascii="Arial" w:eastAsia="Times New Roman" w:hAnsi="Arial" w:cs="Arial"/>
                                <w:b/>
                                <w:bCs/>
                                <w:color w:val="7B7B7B"/>
                                <w:sz w:val="20"/>
                                <w:szCs w:val="20"/>
                                <w:lang w:val="en-GB" w:eastAsia="en-GB"/>
                              </w:rPr>
                            </w:pPr>
                            <w:r w:rsidRPr="003E203E">
                              <w:rPr>
                                <w:rFonts w:ascii="Arial" w:eastAsia="Times New Roman" w:hAnsi="Arial" w:cs="Arial"/>
                                <w:b/>
                                <w:bCs/>
                                <w:color w:val="7B7B7B"/>
                                <w:sz w:val="20"/>
                                <w:szCs w:val="20"/>
                                <w:lang w:val="en-GB" w:eastAsia="en-GB"/>
                              </w:rPr>
                              <w:t>Other</w:t>
                            </w:r>
                          </w:p>
                        </w:tc>
                        <w:tc>
                          <w:tcPr>
                            <w:tcW w:w="1272" w:type="dxa"/>
                            <w:tcBorders>
                              <w:top w:val="single" w:sz="4" w:space="0" w:color="EDEDED"/>
                              <w:left w:val="nil"/>
                              <w:bottom w:val="single" w:sz="4" w:space="0" w:color="EDEDED"/>
                              <w:right w:val="nil"/>
                            </w:tcBorders>
                            <w:noWrap/>
                            <w:vAlign w:val="center"/>
                            <w:hideMark/>
                          </w:tcPr>
                          <w:p w14:paraId="30FC87A4" w14:textId="77777777" w:rsidR="005E54DF" w:rsidRPr="003E203E" w:rsidRDefault="005E54DF" w:rsidP="003E203E">
                            <w:pPr>
                              <w:spacing w:after="0" w:line="240" w:lineRule="auto"/>
                              <w:jc w:val="center"/>
                              <w:rPr>
                                <w:rFonts w:ascii="Arial" w:eastAsia="Times New Roman" w:hAnsi="Arial" w:cs="Arial"/>
                                <w:color w:val="7B7B7B"/>
                                <w:sz w:val="20"/>
                                <w:szCs w:val="20"/>
                                <w:lang w:val="en-GB" w:eastAsia="en-GB"/>
                              </w:rPr>
                            </w:pPr>
                            <w:r w:rsidRPr="003E203E">
                              <w:rPr>
                                <w:rFonts w:ascii="Arial" w:eastAsia="Times New Roman" w:hAnsi="Arial" w:cs="Arial"/>
                                <w:color w:val="7B7B7B"/>
                                <w:sz w:val="20"/>
                                <w:szCs w:val="20"/>
                                <w:lang w:val="en-GB" w:eastAsia="en-GB"/>
                              </w:rPr>
                              <w:t>27</w:t>
                            </w:r>
                          </w:p>
                        </w:tc>
                        <w:tc>
                          <w:tcPr>
                            <w:tcW w:w="1643" w:type="dxa"/>
                            <w:tcBorders>
                              <w:top w:val="single" w:sz="4" w:space="0" w:color="EDEDED"/>
                              <w:left w:val="nil"/>
                              <w:bottom w:val="single" w:sz="4" w:space="0" w:color="EDEDED"/>
                              <w:right w:val="nil"/>
                            </w:tcBorders>
                            <w:noWrap/>
                            <w:vAlign w:val="center"/>
                            <w:hideMark/>
                          </w:tcPr>
                          <w:p w14:paraId="62EC6755" w14:textId="77777777" w:rsidR="005E54DF" w:rsidRPr="003E203E" w:rsidRDefault="005E54DF" w:rsidP="003A1B51">
                            <w:pPr>
                              <w:keepNext/>
                              <w:spacing w:after="0" w:line="240" w:lineRule="auto"/>
                              <w:jc w:val="center"/>
                              <w:rPr>
                                <w:rFonts w:ascii="Arial" w:eastAsia="Times New Roman" w:hAnsi="Arial" w:cs="Arial"/>
                                <w:color w:val="7B7B7B"/>
                                <w:sz w:val="20"/>
                                <w:szCs w:val="20"/>
                                <w:lang w:val="en-GB" w:eastAsia="en-GB"/>
                              </w:rPr>
                            </w:pPr>
                            <w:r w:rsidRPr="003E203E">
                              <w:rPr>
                                <w:rFonts w:ascii="Arial" w:eastAsia="Times New Roman" w:hAnsi="Arial" w:cs="Arial"/>
                                <w:color w:val="7B7B7B"/>
                                <w:sz w:val="20"/>
                                <w:szCs w:val="20"/>
                                <w:lang w:val="en-GB" w:eastAsia="en-GB"/>
                              </w:rPr>
                              <w:t>23%</w:t>
                            </w:r>
                          </w:p>
                        </w:tc>
                      </w:tr>
                    </w:tbl>
                    <w:p w14:paraId="11C51604" w14:textId="6EA1BFEF" w:rsidR="005E54DF" w:rsidRDefault="005E54DF" w:rsidP="00B477A2">
                      <w:pPr>
                        <w:pStyle w:val="Caption"/>
                      </w:pPr>
                      <w:bookmarkStart w:id="148" w:name="_Toc488088072"/>
                      <w:r>
                        <w:t xml:space="preserve">Table </w:t>
                      </w:r>
                      <w:r>
                        <w:fldChar w:fldCharType="begin"/>
                      </w:r>
                      <w:r>
                        <w:instrText xml:space="preserve"> SEQ Table \* ARABIC </w:instrText>
                      </w:r>
                      <w:r>
                        <w:fldChar w:fldCharType="separate"/>
                      </w:r>
                      <w:r>
                        <w:rPr>
                          <w:noProof/>
                        </w:rPr>
                        <w:t>12</w:t>
                      </w:r>
                      <w:r>
                        <w:fldChar w:fldCharType="end"/>
                      </w:r>
                      <w:r>
                        <w:t xml:space="preserve"> – Enforcement mechanisms</w:t>
                      </w:r>
                      <w:bookmarkEnd w:id="148"/>
                    </w:p>
                    <w:p w14:paraId="4E84C8D0" w14:textId="77777777" w:rsidR="005E54DF" w:rsidRDefault="005E54DF" w:rsidP="00D87381"/>
                  </w:txbxContent>
                </v:textbox>
              </v:shape>
            </w:pict>
          </mc:Fallback>
        </mc:AlternateContent>
      </w:r>
      <w:r>
        <w:rPr>
          <w:noProof/>
        </w:rPr>
        <w:drawing>
          <wp:inline distT="0" distB="0" distL="0" distR="0" wp14:anchorId="479CFB64" wp14:editId="4ACF111F">
            <wp:extent cx="3343275" cy="2657475"/>
            <wp:effectExtent l="57150" t="57150" r="161925" b="180975"/>
            <wp:docPr id="37" name="Chart 37" descr="Vertical axis: 0-100%. Green: Complaints 77%. Yellow: Inspections 30%. Orange: Mystery Shopper 23%. Red: Other 23%." title="Bar chart: Enforcement">
              <a:extLst xmlns:a="http://schemas.openxmlformats.org/drawingml/2006/main">
                <a:ext uri="{FF2B5EF4-FFF2-40B4-BE49-F238E27FC236}">
                  <a16:creationId xmlns:a16="http://schemas.microsoft.com/office/drawing/2014/main" id="{39BFF3D9-A4C2-472E-A108-3F40D3BAB1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7505763" w14:textId="38622CCA" w:rsidR="00D87381" w:rsidRDefault="003A1B51" w:rsidP="00D107E7">
      <w:pPr>
        <w:pStyle w:val="Caption"/>
        <w:ind w:left="2160" w:firstLine="720"/>
        <w:jc w:val="left"/>
      </w:pPr>
      <w:bookmarkStart w:id="149" w:name="_Toc488087950"/>
      <w:bookmarkStart w:id="150" w:name="_Toc488087996"/>
      <w:bookmarkStart w:id="151" w:name="_Toc488088107"/>
      <w:r>
        <w:t xml:space="preserve">Figure </w:t>
      </w:r>
      <w:r>
        <w:fldChar w:fldCharType="begin"/>
      </w:r>
      <w:r>
        <w:instrText xml:space="preserve"> SEQ Figure \* ARABIC </w:instrText>
      </w:r>
      <w:r>
        <w:fldChar w:fldCharType="separate"/>
      </w:r>
      <w:r w:rsidR="007623F1">
        <w:rPr>
          <w:noProof/>
        </w:rPr>
        <w:t>11</w:t>
      </w:r>
      <w:r>
        <w:fldChar w:fldCharType="end"/>
      </w:r>
      <w:r>
        <w:t xml:space="preserve"> – Enforcement mechanisms</w:t>
      </w:r>
      <w:bookmarkEnd w:id="149"/>
      <w:bookmarkEnd w:id="150"/>
      <w:bookmarkEnd w:id="151"/>
    </w:p>
    <w:p w14:paraId="6035725D" w14:textId="531E76FD" w:rsidR="00D87381" w:rsidRDefault="00D87381" w:rsidP="00D87381">
      <w:pPr>
        <w:pStyle w:val="Heading2"/>
      </w:pPr>
      <w:bookmarkStart w:id="152" w:name="_Toc488088776"/>
      <w:bookmarkStart w:id="153" w:name="_Toc488093164"/>
      <w:bookmarkStart w:id="154" w:name="_Toc488093684"/>
      <w:r>
        <w:t>Medical exemptions</w:t>
      </w:r>
      <w:bookmarkEnd w:id="152"/>
      <w:bookmarkEnd w:id="153"/>
      <w:bookmarkEnd w:id="154"/>
    </w:p>
    <w:p w14:paraId="7D714E4C" w14:textId="77777777" w:rsidR="00D87381" w:rsidRDefault="00D87381" w:rsidP="00D87381">
      <w:r>
        <w:t xml:space="preserve">Most authorities (289) had not </w:t>
      </w:r>
      <w:r w:rsidR="00355D41">
        <w:t>issued any medical exemptions. A</w:t>
      </w:r>
      <w:r>
        <w:t xml:space="preserve"> further 45 had issued 10 or less. </w:t>
      </w:r>
    </w:p>
    <w:p w14:paraId="7ED5A4C1" w14:textId="28A8EA2B" w:rsidR="00A71FC8" w:rsidRDefault="00A71FC8" w:rsidP="00D87381">
      <w:bookmarkStart w:id="155" w:name="_Hlk489749150"/>
      <w:r>
        <w:t>There are 12 councils with disproportionately large number o</w:t>
      </w:r>
      <w:r w:rsidR="00355D41">
        <w:t xml:space="preserve">f medical exemptions. </w:t>
      </w:r>
      <w:r w:rsidR="00E00EDD">
        <w:t>Blackpool</w:t>
      </w:r>
      <w:r w:rsidR="00355D41">
        <w:t xml:space="preserve"> had the most</w:t>
      </w:r>
      <w:r>
        <w:t xml:space="preserve"> with 8</w:t>
      </w:r>
      <w:r w:rsidR="00E00EDD">
        <w:t>9</w:t>
      </w:r>
      <w:r>
        <w:t xml:space="preserve">, and </w:t>
      </w:r>
      <w:r w:rsidR="00E00EDD">
        <w:t>Plymouth</w:t>
      </w:r>
      <w:r>
        <w:t xml:space="preserve"> </w:t>
      </w:r>
      <w:r w:rsidR="009010B4">
        <w:t>had the second highest with</w:t>
      </w:r>
      <w:r>
        <w:t xml:space="preserve"> 8</w:t>
      </w:r>
      <w:r w:rsidR="00E00EDD">
        <w:t>2</w:t>
      </w:r>
      <w:r>
        <w:t>.</w:t>
      </w:r>
      <w:bookmarkEnd w:id="155"/>
      <w:r>
        <w:t xml:space="preserve"> In 2015, Blackpool had 113 wheelchair accessible taxis, so unless Blackpool has an unusually high number of wheelchair accessible PHVs, </w:t>
      </w:r>
      <w:r w:rsidR="007C0EB1">
        <w:t>most of</w:t>
      </w:r>
      <w:r>
        <w:t xml:space="preserve"> its wheelchair accessible taxis are being driven by people who are medically exempt from the requirement to carry wheelchair users.</w:t>
      </w:r>
    </w:p>
    <w:p w14:paraId="651E76B9" w14:textId="77777777" w:rsidR="00A71FC8" w:rsidRDefault="00A71FC8" w:rsidP="00D87381">
      <w:r>
        <w:t xml:space="preserve">North East Lincolnshire is notable for over half its wheelchair accessible taxi drivers </w:t>
      </w:r>
      <w:r w:rsidR="0068654A">
        <w:t>holding medical</w:t>
      </w:r>
      <w:r>
        <w:t xml:space="preserve"> </w:t>
      </w:r>
      <w:r w:rsidR="0068654A">
        <w:t>exemptions</w:t>
      </w:r>
      <w:r>
        <w:t>, with Taunton Deane not far behind.</w:t>
      </w:r>
    </w:p>
    <w:p w14:paraId="5CBD85BA" w14:textId="77777777" w:rsidR="00A71FC8" w:rsidRPr="00D87381" w:rsidRDefault="00A71FC8" w:rsidP="00D87381">
      <w:r>
        <w:t>Perhaps unsurprisingly, most licensing authorities with high numbers of exemptions have a requirement that some or all licensed taxis are wheelchair accessible. Blackpool does not have this requirement, however</w:t>
      </w:r>
      <w:r w:rsidR="004D1892">
        <w:t xml:space="preserve">. Nor does it have </w:t>
      </w:r>
      <w:r w:rsidR="00F04A91">
        <w:t>any</w:t>
      </w:r>
      <w:r>
        <w:t xml:space="preserve"> requirement that drivers undertake disability awareness training.</w:t>
      </w:r>
    </w:p>
    <w:p w14:paraId="6DC00756" w14:textId="77777777" w:rsidR="00A71FC8" w:rsidRDefault="00A71FC8">
      <w:pPr>
        <w:spacing w:after="0" w:line="240" w:lineRule="auto"/>
        <w:jc w:val="left"/>
      </w:pPr>
      <w:r>
        <w:t>Only three authorities have had medical exemption applications since S167 was commenced. Coventry has had 14 such, having never had any such applications before.</w:t>
      </w:r>
    </w:p>
    <w:p w14:paraId="7AE6551E" w14:textId="77777777" w:rsidR="00D87381" w:rsidRDefault="00D87381">
      <w:pPr>
        <w:spacing w:after="0" w:line="240" w:lineRule="auto"/>
        <w:jc w:val="left"/>
        <w:rPr>
          <w:b/>
          <w:bCs/>
          <w:sz w:val="28"/>
          <w:szCs w:val="28"/>
        </w:rPr>
      </w:pPr>
      <w:r>
        <w:br w:type="page"/>
      </w:r>
    </w:p>
    <w:p w14:paraId="715C48DF" w14:textId="77777777" w:rsidR="00245347" w:rsidRDefault="00180E78" w:rsidP="00180E78">
      <w:pPr>
        <w:pStyle w:val="Heading2"/>
      </w:pPr>
      <w:bookmarkStart w:id="156" w:name="_Toc488088777"/>
      <w:bookmarkStart w:id="157" w:name="_Toc488093165"/>
      <w:bookmarkStart w:id="158" w:name="_Toc488093685"/>
      <w:r>
        <w:lastRenderedPageBreak/>
        <w:t>Voluntary Lists</w:t>
      </w:r>
      <w:bookmarkEnd w:id="156"/>
      <w:bookmarkEnd w:id="157"/>
      <w:bookmarkEnd w:id="158"/>
    </w:p>
    <w:p w14:paraId="7C647F48" w14:textId="77777777" w:rsidR="00180E78" w:rsidRDefault="00180E78" w:rsidP="00180E78">
      <w:r>
        <w:t xml:space="preserve">These are the proportions of authorities that created voluntary lists </w:t>
      </w:r>
      <w:r w:rsidR="00A84B3D">
        <w:t xml:space="preserve">of accessible taxis </w:t>
      </w:r>
      <w:r>
        <w:t xml:space="preserve">in </w:t>
      </w:r>
      <w:r w:rsidR="00A84B3D">
        <w:t xml:space="preserve">compliance with the Department for Transport’s 2010 guidance. I </w:t>
      </w:r>
      <w:r w:rsidR="00366660">
        <w:t xml:space="preserve">have </w:t>
      </w:r>
      <w:r w:rsidR="00A84B3D">
        <w:t xml:space="preserve">also </w:t>
      </w:r>
      <w:r w:rsidR="00366660">
        <w:t>reproduced</w:t>
      </w:r>
      <w:r w:rsidR="00A84B3D">
        <w:t xml:space="preserve"> the S167 intent chart for each country for comparison.</w:t>
      </w:r>
    </w:p>
    <w:p w14:paraId="3673D921" w14:textId="77777777" w:rsidR="00DB6009" w:rsidRDefault="00DB6009" w:rsidP="00180E78">
      <w:r>
        <w:t>In general, more councils intend to create a S167 list than created a voluntary list.</w:t>
      </w:r>
    </w:p>
    <w:p w14:paraId="5843288F" w14:textId="77777777" w:rsidR="003A1B51" w:rsidRDefault="00462E39" w:rsidP="003A1B51">
      <w:pPr>
        <w:keepNext/>
      </w:pPr>
      <w:r>
        <w:rPr>
          <w:noProof/>
        </w:rPr>
        <w:drawing>
          <wp:inline distT="0" distB="0" distL="0" distR="0" wp14:anchorId="7C6F9E2D" wp14:editId="04D0BE89">
            <wp:extent cx="3581400" cy="2667000"/>
            <wp:effectExtent l="57150" t="57150" r="190500" b="190500"/>
            <wp:docPr id="41" name="Chart 41" descr="Light green: Yes 30%. Orange: No 70%." title="Pie chart: GB Authorities with Voluntary Lists">
              <a:extLst xmlns:a="http://schemas.openxmlformats.org/drawingml/2006/main">
                <a:ext uri="{FF2B5EF4-FFF2-40B4-BE49-F238E27FC236}">
                  <a16:creationId xmlns:a16="http://schemas.microsoft.com/office/drawing/2014/main" id="{4B0B7DF8-B294-4B52-9516-937BFC6EDE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00A84B3D">
        <w:rPr>
          <w:noProof/>
        </w:rPr>
        <w:drawing>
          <wp:inline distT="0" distB="0" distL="0" distR="0" wp14:anchorId="5A9D600F" wp14:editId="132EC972">
            <wp:extent cx="1819275" cy="2019300"/>
            <wp:effectExtent l="57150" t="57150" r="180975" b="171450"/>
            <wp:docPr id="39" name="Chart 39" descr="Green: Yes 41%. Red: No 59%" title="Pie chart: GB S167 list intent">
              <a:extLst xmlns:a="http://schemas.openxmlformats.org/drawingml/2006/main">
                <a:ext uri="{FF2B5EF4-FFF2-40B4-BE49-F238E27FC236}">
                  <a16:creationId xmlns:a16="http://schemas.microsoft.com/office/drawing/2014/main" id="{8216D647-9CB3-4421-9747-625D518E6D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55D9717" w14:textId="1B781E5F" w:rsidR="00A84B3D" w:rsidRDefault="003A1B51" w:rsidP="00B477A2">
      <w:pPr>
        <w:pStyle w:val="Caption"/>
      </w:pPr>
      <w:bookmarkStart w:id="159" w:name="_Toc488087951"/>
      <w:bookmarkStart w:id="160" w:name="_Toc488087997"/>
      <w:bookmarkStart w:id="161" w:name="_Toc488088108"/>
      <w:r>
        <w:t xml:space="preserve">Figure </w:t>
      </w:r>
      <w:r>
        <w:fldChar w:fldCharType="begin"/>
      </w:r>
      <w:r>
        <w:instrText xml:space="preserve"> SEQ Figure \* ARABIC </w:instrText>
      </w:r>
      <w:r>
        <w:fldChar w:fldCharType="separate"/>
      </w:r>
      <w:r w:rsidR="007623F1">
        <w:rPr>
          <w:noProof/>
        </w:rPr>
        <w:t>12</w:t>
      </w:r>
      <w:r>
        <w:fldChar w:fldCharType="end"/>
      </w:r>
      <w:r>
        <w:t xml:space="preserve"> – GB Authorities with Voluntary Lists</w:t>
      </w:r>
      <w:bookmarkEnd w:id="159"/>
      <w:bookmarkEnd w:id="160"/>
      <w:bookmarkEnd w:id="161"/>
    </w:p>
    <w:p w14:paraId="427A0780" w14:textId="11EA0B3C" w:rsidR="00A84B3D" w:rsidRDefault="003A1B51" w:rsidP="00A84B3D">
      <w:pPr>
        <w:ind w:left="-142"/>
      </w:pPr>
      <w:r>
        <w:rPr>
          <w:noProof/>
        </w:rPr>
        <w:drawing>
          <wp:anchor distT="0" distB="0" distL="114300" distR="114300" simplePos="0" relativeHeight="251520512" behindDoc="0" locked="0" layoutInCell="1" allowOverlap="1" wp14:anchorId="5B363E5E" wp14:editId="2EDD92C5">
            <wp:simplePos x="0" y="0"/>
            <wp:positionH relativeFrom="column">
              <wp:posOffset>209550</wp:posOffset>
            </wp:positionH>
            <wp:positionV relativeFrom="paragraph">
              <wp:posOffset>2023110</wp:posOffset>
            </wp:positionV>
            <wp:extent cx="1466850" cy="1390650"/>
            <wp:effectExtent l="57150" t="38100" r="171450" b="171450"/>
            <wp:wrapSquare wrapText="bothSides"/>
            <wp:docPr id="45" name="Chart 45" descr="Green: Yes 44%. Red: No 56%." title="Pie chart: England S167 intent">
              <a:extLst xmlns:a="http://schemas.openxmlformats.org/drawingml/2006/main">
                <a:ext uri="{FF2B5EF4-FFF2-40B4-BE49-F238E27FC236}">
                  <a16:creationId xmlns:a16="http://schemas.microsoft.com/office/drawing/2014/main" id="{8F5C5494-9820-4744-9E79-8471E7A5D6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V relativeFrom="margin">
              <wp14:pctHeight>0</wp14:pctHeight>
            </wp14:sizeRelV>
          </wp:anchor>
        </w:drawing>
      </w:r>
      <w:r>
        <w:rPr>
          <w:noProof/>
        </w:rPr>
        <w:drawing>
          <wp:anchor distT="0" distB="0" distL="114300" distR="114300" simplePos="0" relativeHeight="251555328" behindDoc="0" locked="0" layoutInCell="1" allowOverlap="1" wp14:anchorId="7FB3CFF7" wp14:editId="1ED26FB9">
            <wp:simplePos x="0" y="0"/>
            <wp:positionH relativeFrom="column">
              <wp:posOffset>2171700</wp:posOffset>
            </wp:positionH>
            <wp:positionV relativeFrom="paragraph">
              <wp:posOffset>2023110</wp:posOffset>
            </wp:positionV>
            <wp:extent cx="1466850" cy="1390650"/>
            <wp:effectExtent l="57150" t="38100" r="171450" b="171450"/>
            <wp:wrapSquare wrapText="bothSides"/>
            <wp:docPr id="46" name="Chart 46" descr="Green: Yes 25%. Red: No 75%." title="Pie chart: Scotland S167 intent">
              <a:extLst xmlns:a="http://schemas.openxmlformats.org/drawingml/2006/main">
                <a:ext uri="{FF2B5EF4-FFF2-40B4-BE49-F238E27FC236}">
                  <a16:creationId xmlns:a16="http://schemas.microsoft.com/office/drawing/2014/main" id="{890DAD8F-43EB-41E5-875C-3121A3A486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88096" behindDoc="0" locked="0" layoutInCell="1" allowOverlap="1" wp14:anchorId="22C8BCE9" wp14:editId="2EA36898">
            <wp:simplePos x="0" y="0"/>
            <wp:positionH relativeFrom="column">
              <wp:posOffset>4152900</wp:posOffset>
            </wp:positionH>
            <wp:positionV relativeFrom="paragraph">
              <wp:posOffset>2023110</wp:posOffset>
            </wp:positionV>
            <wp:extent cx="1343025" cy="1343025"/>
            <wp:effectExtent l="38100" t="57150" r="161925" b="161925"/>
            <wp:wrapSquare wrapText="bothSides"/>
            <wp:docPr id="47" name="Chart 47" descr="Green: Yes 32%. Red: No 68%." title="Pie chart: Wales S167 intent">
              <a:extLst xmlns:a="http://schemas.openxmlformats.org/drawingml/2006/main">
                <a:ext uri="{FF2B5EF4-FFF2-40B4-BE49-F238E27FC236}">
                  <a16:creationId xmlns:a16="http://schemas.microsoft.com/office/drawing/2014/main" id="{6D8EF356-9287-4D01-98FF-C19F9C7DC5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r w:rsidR="00462E39">
        <w:rPr>
          <w:noProof/>
        </w:rPr>
        <w:drawing>
          <wp:inline distT="0" distB="0" distL="0" distR="0" wp14:anchorId="55D17B0F" wp14:editId="572A534D">
            <wp:extent cx="1762125" cy="1724025"/>
            <wp:effectExtent l="57150" t="57150" r="180975" b="180975"/>
            <wp:docPr id="42" name="Chart 42" descr="Light green: Yes 31%. Orange: No 69%." title="Pie chart: English with Voluntary Lists">
              <a:extLst xmlns:a="http://schemas.openxmlformats.org/drawingml/2006/main">
                <a:ext uri="{FF2B5EF4-FFF2-40B4-BE49-F238E27FC236}">
                  <a16:creationId xmlns:a16="http://schemas.microsoft.com/office/drawing/2014/main" id="{4BDA7CC8-EC70-48FF-A354-2F1D07EAA9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00462E39">
        <w:rPr>
          <w:noProof/>
        </w:rPr>
        <w:drawing>
          <wp:inline distT="0" distB="0" distL="0" distR="0" wp14:anchorId="7C92650B" wp14:editId="0DCAA065">
            <wp:extent cx="1771650" cy="1695450"/>
            <wp:effectExtent l="57150" t="57150" r="190500" b="190500"/>
            <wp:docPr id="43" name="Chart 43" descr="Light green: Yes 22%. Orange: No 78%." title="Pie chart: Scottish with Voluntary Lists">
              <a:extLst xmlns:a="http://schemas.openxmlformats.org/drawingml/2006/main">
                <a:ext uri="{FF2B5EF4-FFF2-40B4-BE49-F238E27FC236}">
                  <a16:creationId xmlns:a16="http://schemas.microsoft.com/office/drawing/2014/main" id="{8D739310-C134-4F47-AF33-9AEC7F136B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00462E39">
        <w:rPr>
          <w:noProof/>
        </w:rPr>
        <w:drawing>
          <wp:inline distT="0" distB="0" distL="0" distR="0" wp14:anchorId="5742D73E" wp14:editId="3177F9FD">
            <wp:extent cx="1781175" cy="1724025"/>
            <wp:effectExtent l="38100" t="57150" r="180975" b="180975"/>
            <wp:docPr id="44" name="Chart 44" descr="Light green: Yes 36%. Orange: No 64%." title="Pie chart: Welsh with Voluntary Lists">
              <a:extLst xmlns:a="http://schemas.openxmlformats.org/drawingml/2006/main">
                <a:ext uri="{FF2B5EF4-FFF2-40B4-BE49-F238E27FC236}">
                  <a16:creationId xmlns:a16="http://schemas.microsoft.com/office/drawing/2014/main" id="{57F09DC9-7485-4615-BBB8-24A6B55D56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E7E918A" w14:textId="5ABDB238" w:rsidR="00481FE2" w:rsidRDefault="003A1B51" w:rsidP="00A84B3D">
      <w:pPr>
        <w:ind w:left="-142"/>
      </w:pPr>
      <w:r>
        <w:rPr>
          <w:noProof/>
        </w:rPr>
        <mc:AlternateContent>
          <mc:Choice Requires="wps">
            <w:drawing>
              <wp:anchor distT="0" distB="0" distL="114300" distR="114300" simplePos="0" relativeHeight="251737600" behindDoc="0" locked="0" layoutInCell="1" allowOverlap="1" wp14:anchorId="50E80A8E" wp14:editId="72C7C3F5">
                <wp:simplePos x="0" y="0"/>
                <wp:positionH relativeFrom="column">
                  <wp:posOffset>2924175</wp:posOffset>
                </wp:positionH>
                <wp:positionV relativeFrom="paragraph">
                  <wp:posOffset>1490345</wp:posOffset>
                </wp:positionV>
                <wp:extent cx="2638425" cy="635"/>
                <wp:effectExtent l="0" t="0" r="9525" b="0"/>
                <wp:wrapSquare wrapText="bothSides"/>
                <wp:docPr id="3" name="Text Box 3"/>
                <wp:cNvGraphicFramePr/>
                <a:graphic xmlns:a="http://schemas.openxmlformats.org/drawingml/2006/main">
                  <a:graphicData uri="http://schemas.microsoft.com/office/word/2010/wordprocessingShape">
                    <wps:wsp>
                      <wps:cNvSpPr txBox="1"/>
                      <wps:spPr>
                        <a:xfrm>
                          <a:off x="0" y="0"/>
                          <a:ext cx="2638425" cy="635"/>
                        </a:xfrm>
                        <a:prstGeom prst="rect">
                          <a:avLst/>
                        </a:prstGeom>
                        <a:solidFill>
                          <a:prstClr val="white"/>
                        </a:solidFill>
                        <a:ln>
                          <a:noFill/>
                        </a:ln>
                      </wps:spPr>
                      <wps:txbx>
                        <w:txbxContent>
                          <w:p w14:paraId="1C4B5844" w14:textId="13AFD8E2" w:rsidR="005E54DF" w:rsidRPr="008A2D69" w:rsidRDefault="005E54DF" w:rsidP="00B477A2">
                            <w:pPr>
                              <w:pStyle w:val="Caption"/>
                              <w:rPr>
                                <w:noProof/>
                                <w:sz w:val="24"/>
                              </w:rPr>
                            </w:pPr>
                            <w:bookmarkStart w:id="162" w:name="_Toc488087952"/>
                            <w:bookmarkStart w:id="163" w:name="_Toc488087998"/>
                            <w:bookmarkStart w:id="164" w:name="_Toc488088109"/>
                            <w:r>
                              <w:t xml:space="preserve">Figure </w:t>
                            </w:r>
                            <w:r>
                              <w:fldChar w:fldCharType="begin"/>
                            </w:r>
                            <w:r>
                              <w:instrText xml:space="preserve"> SEQ Figure \* ARABIC </w:instrText>
                            </w:r>
                            <w:r>
                              <w:fldChar w:fldCharType="separate"/>
                            </w:r>
                            <w:r>
                              <w:rPr>
                                <w:noProof/>
                              </w:rPr>
                              <w:t>13</w:t>
                            </w:r>
                            <w:r>
                              <w:fldChar w:fldCharType="end"/>
                            </w:r>
                            <w:r>
                              <w:t xml:space="preserve"> – Constituent Countries Voluntary Lists</w:t>
                            </w:r>
                            <w:bookmarkEnd w:id="162"/>
                            <w:bookmarkEnd w:id="163"/>
                            <w:bookmarkEnd w:id="1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0E80A8E" id="Text Box 3" o:spid="_x0000_s1029" type="#_x0000_t202" style="position:absolute;left:0;text-align:left;margin-left:230.25pt;margin-top:117.35pt;width:207.75pt;height:.05pt;z-index:251737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" stroked="f">
                <v:textbox style="mso-fit-shape-to-text:t" inset="0,0,0,0">
                  <w:txbxContent>
                    <w:p w14:paraId="1C4B5844" w14:textId="13AFD8E2" w:rsidR="005E54DF" w:rsidRPr="008A2D69" w:rsidRDefault="005E54DF" w:rsidP="00B477A2">
                      <w:pPr>
                        <w:pStyle w:val="Caption"/>
                        <w:rPr>
                          <w:noProof/>
                          <w:sz w:val="24"/>
                        </w:rPr>
                      </w:pPr>
                      <w:bookmarkStart w:id="165" w:name="_Toc488087952"/>
                      <w:bookmarkStart w:id="166" w:name="_Toc488087998"/>
                      <w:bookmarkStart w:id="167" w:name="_Toc488088109"/>
                      <w:r>
                        <w:t xml:space="preserve">Figure </w:t>
                      </w:r>
                      <w:r>
                        <w:fldChar w:fldCharType="begin"/>
                      </w:r>
                      <w:r>
                        <w:instrText xml:space="preserve"> SEQ Figure \* ARABIC </w:instrText>
                      </w:r>
                      <w:r>
                        <w:fldChar w:fldCharType="separate"/>
                      </w:r>
                      <w:r>
                        <w:rPr>
                          <w:noProof/>
                        </w:rPr>
                        <w:t>13</w:t>
                      </w:r>
                      <w:r>
                        <w:fldChar w:fldCharType="end"/>
                      </w:r>
                      <w:r>
                        <w:t xml:space="preserve"> – Constituent Countries Voluntary Lists</w:t>
                      </w:r>
                      <w:bookmarkEnd w:id="165"/>
                      <w:bookmarkEnd w:id="166"/>
                      <w:bookmarkEnd w:id="167"/>
                    </w:p>
                  </w:txbxContent>
                </v:textbox>
                <w10:wrap type="square"/>
              </v:shape>
            </w:pict>
          </mc:Fallback>
        </mc:AlternateContent>
      </w:r>
    </w:p>
    <w:p w14:paraId="38A24562" w14:textId="77777777" w:rsidR="004653DF" w:rsidRDefault="004653DF" w:rsidP="00213BAA">
      <w:pPr>
        <w:pStyle w:val="Heading2"/>
      </w:pPr>
      <w:bookmarkStart w:id="168" w:name="_Toc488088778"/>
      <w:bookmarkStart w:id="169" w:name="_Toc488093166"/>
      <w:bookmarkStart w:id="170" w:name="_Toc488093686"/>
      <w:r>
        <w:lastRenderedPageBreak/>
        <w:t>Disability Awareness Training</w:t>
      </w:r>
      <w:bookmarkEnd w:id="168"/>
      <w:bookmarkEnd w:id="169"/>
      <w:bookmarkEnd w:id="170"/>
    </w:p>
    <w:p w14:paraId="444C89CE" w14:textId="77777777" w:rsidR="004653DF" w:rsidRDefault="004653DF" w:rsidP="007623F1">
      <w:pPr>
        <w:spacing w:after="0"/>
      </w:pPr>
      <w:r>
        <w:t>On average, just under a third of GB authorities require taxi drivers to undergo disability awareness training.</w:t>
      </w:r>
    </w:p>
    <w:p w14:paraId="474F8F6F" w14:textId="626AD01F" w:rsidR="004653DF" w:rsidRDefault="004653DF" w:rsidP="00D107E7">
      <w:pPr>
        <w:pStyle w:val="Caption"/>
        <w:ind w:left="2880" w:firstLine="720"/>
        <w:jc w:val="left"/>
      </w:pPr>
      <w:bookmarkStart w:id="171" w:name="_Toc488087953"/>
      <w:bookmarkStart w:id="172" w:name="_Toc488087999"/>
      <w:bookmarkStart w:id="173" w:name="_Toc488088110"/>
      <w:r>
        <w:rPr>
          <w:noProof/>
        </w:rPr>
        <w:drawing>
          <wp:anchor distT="0" distB="0" distL="114300" distR="114300" simplePos="0" relativeHeight="251823616" behindDoc="1" locked="0" layoutInCell="1" allowOverlap="1" wp14:anchorId="5D9D16B9" wp14:editId="62BE3AB2">
            <wp:simplePos x="0" y="0"/>
            <wp:positionH relativeFrom="column">
              <wp:posOffset>1543050</wp:posOffset>
            </wp:positionH>
            <wp:positionV relativeFrom="paragraph">
              <wp:posOffset>57785</wp:posOffset>
            </wp:positionV>
            <wp:extent cx="2724150" cy="1990725"/>
            <wp:effectExtent l="38100" t="57150" r="171450" b="161925"/>
            <wp:wrapTopAndBottom/>
            <wp:docPr id="52" name="Chart 52" descr="Green: DAT required 30%. Orange: No DAT required 70%." title="Pie chart: Disability Awareness Training">
              <a:extLst xmlns:a="http://schemas.openxmlformats.org/drawingml/2006/main">
                <a:ext uri="{FF2B5EF4-FFF2-40B4-BE49-F238E27FC236}">
                  <a16:creationId xmlns:a16="http://schemas.microsoft.com/office/drawing/2014/main" id="{1032A57D-DF11-499A-A328-7C5DF53EDA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r w:rsidR="003A1B51">
        <w:t xml:space="preserve">Figure </w:t>
      </w:r>
      <w:r w:rsidR="003A1B51">
        <w:fldChar w:fldCharType="begin"/>
      </w:r>
      <w:r w:rsidR="003A1B51">
        <w:instrText xml:space="preserve"> SEQ Figure \* ARABIC </w:instrText>
      </w:r>
      <w:r w:rsidR="003A1B51">
        <w:fldChar w:fldCharType="separate"/>
      </w:r>
      <w:r w:rsidR="007623F1">
        <w:rPr>
          <w:noProof/>
        </w:rPr>
        <w:t>14</w:t>
      </w:r>
      <w:r w:rsidR="003A1B51">
        <w:fldChar w:fldCharType="end"/>
      </w:r>
      <w:r w:rsidR="003A1B51">
        <w:t xml:space="preserve"> – Disability Awareness Training</w:t>
      </w:r>
      <w:bookmarkEnd w:id="171"/>
      <w:bookmarkEnd w:id="172"/>
      <w:bookmarkEnd w:id="173"/>
    </w:p>
    <w:p w14:paraId="523E68DE" w14:textId="0A08A65F" w:rsidR="00213BAA" w:rsidRDefault="004653DF" w:rsidP="004653DF">
      <w:r>
        <w:t>Perhaps unsurprisingly, substantially fewer authorities with no current plans for a S167 list insist taxi drivers undergo disability awareness training – less than 20%.</w:t>
      </w:r>
    </w:p>
    <w:tbl>
      <w:tblPr>
        <w:tblW w:w="7560" w:type="dxa"/>
        <w:jc w:val="center"/>
        <w:tblCellMar>
          <w:top w:w="15" w:type="dxa"/>
          <w:bottom w:w="15" w:type="dxa"/>
        </w:tblCellMar>
        <w:tblLook w:val="04A0" w:firstRow="1" w:lastRow="0" w:firstColumn="1" w:lastColumn="0" w:noHBand="0" w:noVBand="1"/>
      </w:tblPr>
      <w:tblGrid>
        <w:gridCol w:w="2840"/>
        <w:gridCol w:w="1780"/>
        <w:gridCol w:w="1700"/>
        <w:gridCol w:w="1240"/>
      </w:tblGrid>
      <w:tr w:rsidR="004653DF" w:rsidRPr="004653DF" w14:paraId="3AD1E664" w14:textId="77777777" w:rsidTr="004653DF">
        <w:trPr>
          <w:trHeight w:val="255"/>
          <w:jc w:val="center"/>
        </w:trPr>
        <w:tc>
          <w:tcPr>
            <w:tcW w:w="2840" w:type="dxa"/>
            <w:tcBorders>
              <w:top w:val="dotted" w:sz="4" w:space="0" w:color="2C2C2C" w:themeColor="text1"/>
              <w:left w:val="dotted" w:sz="4" w:space="0" w:color="2C2C2C" w:themeColor="text1"/>
              <w:bottom w:val="single" w:sz="4" w:space="0" w:color="FFFFFF"/>
              <w:right w:val="single" w:sz="4" w:space="0" w:color="A5A5A5"/>
            </w:tcBorders>
            <w:noWrap/>
            <w:vAlign w:val="center"/>
            <w:hideMark/>
          </w:tcPr>
          <w:p w14:paraId="3F49FACB" w14:textId="77777777" w:rsidR="004653DF" w:rsidRPr="004653DF" w:rsidRDefault="004653DF" w:rsidP="004653DF">
            <w:pPr>
              <w:spacing w:after="0" w:line="240" w:lineRule="auto"/>
              <w:jc w:val="center"/>
              <w:rPr>
                <w:rFonts w:ascii="Arial" w:eastAsia="Times New Roman" w:hAnsi="Arial" w:cs="Arial"/>
                <w:b/>
                <w:bCs/>
                <w:color w:val="000000"/>
                <w:sz w:val="20"/>
                <w:szCs w:val="20"/>
                <w:lang w:val="en-GB" w:eastAsia="en-GB"/>
              </w:rPr>
            </w:pPr>
          </w:p>
        </w:tc>
        <w:tc>
          <w:tcPr>
            <w:tcW w:w="4720" w:type="dxa"/>
            <w:gridSpan w:val="3"/>
            <w:tcBorders>
              <w:top w:val="dotted" w:sz="4" w:space="0" w:color="2C2C2C" w:themeColor="text1"/>
              <w:left w:val="nil"/>
              <w:bottom w:val="single" w:sz="4" w:space="0" w:color="FFFFFF"/>
              <w:right w:val="dotted" w:sz="4" w:space="0" w:color="2C2C2C" w:themeColor="text1"/>
            </w:tcBorders>
            <w:noWrap/>
            <w:vAlign w:val="center"/>
            <w:hideMark/>
          </w:tcPr>
          <w:p w14:paraId="1427180A" w14:textId="77777777" w:rsidR="004653DF" w:rsidRPr="004653DF" w:rsidRDefault="004653DF" w:rsidP="004653DF">
            <w:pPr>
              <w:spacing w:after="0" w:line="240" w:lineRule="auto"/>
              <w:jc w:val="center"/>
              <w:rPr>
                <w:rFonts w:ascii="Times New Roman" w:eastAsia="Times New Roman" w:hAnsi="Times New Roman"/>
                <w:sz w:val="20"/>
                <w:szCs w:val="20"/>
                <w:lang w:val="en-GB" w:eastAsia="en-GB"/>
              </w:rPr>
            </w:pPr>
            <w:r w:rsidRPr="004653DF">
              <w:rPr>
                <w:rFonts w:ascii="Arial" w:eastAsia="Times New Roman" w:hAnsi="Arial" w:cs="Arial"/>
                <w:b/>
                <w:bCs/>
                <w:color w:val="000000"/>
                <w:sz w:val="20"/>
                <w:szCs w:val="20"/>
                <w:lang w:val="en-GB" w:eastAsia="en-GB"/>
              </w:rPr>
              <w:t>Disability Aw</w:t>
            </w:r>
            <w:r>
              <w:rPr>
                <w:rFonts w:ascii="Arial" w:eastAsia="Times New Roman" w:hAnsi="Arial" w:cs="Arial"/>
                <w:b/>
                <w:bCs/>
                <w:color w:val="000000"/>
                <w:sz w:val="20"/>
                <w:szCs w:val="20"/>
                <w:lang w:val="en-GB" w:eastAsia="en-GB"/>
              </w:rPr>
              <w:t>a</w:t>
            </w:r>
            <w:r w:rsidRPr="004653DF">
              <w:rPr>
                <w:rFonts w:ascii="Arial" w:eastAsia="Times New Roman" w:hAnsi="Arial" w:cs="Arial"/>
                <w:b/>
                <w:bCs/>
                <w:color w:val="000000"/>
                <w:sz w:val="20"/>
                <w:szCs w:val="20"/>
                <w:lang w:val="en-GB" w:eastAsia="en-GB"/>
              </w:rPr>
              <w:t>reness Training</w:t>
            </w:r>
          </w:p>
        </w:tc>
      </w:tr>
      <w:tr w:rsidR="004653DF" w:rsidRPr="004653DF" w14:paraId="1238B6D3" w14:textId="77777777" w:rsidTr="004653DF">
        <w:trPr>
          <w:trHeight w:val="255"/>
          <w:jc w:val="center"/>
        </w:trPr>
        <w:tc>
          <w:tcPr>
            <w:tcW w:w="2840" w:type="dxa"/>
            <w:tcBorders>
              <w:top w:val="single" w:sz="4" w:space="0" w:color="FFFFFF"/>
              <w:left w:val="dotted" w:sz="4" w:space="0" w:color="2C2C2C" w:themeColor="text1"/>
              <w:bottom w:val="single" w:sz="8" w:space="0" w:color="A5A5A5"/>
              <w:right w:val="single" w:sz="4" w:space="0" w:color="A5A5A5"/>
            </w:tcBorders>
            <w:noWrap/>
            <w:vAlign w:val="center"/>
            <w:hideMark/>
          </w:tcPr>
          <w:p w14:paraId="21804AFE" w14:textId="77777777" w:rsidR="004653DF" w:rsidRPr="004653DF" w:rsidRDefault="004653DF" w:rsidP="004653DF">
            <w:pPr>
              <w:spacing w:after="0" w:line="240" w:lineRule="auto"/>
              <w:jc w:val="center"/>
              <w:rPr>
                <w:rFonts w:ascii="Arial" w:eastAsia="Times New Roman" w:hAnsi="Arial" w:cs="Arial"/>
                <w:b/>
                <w:bCs/>
                <w:color w:val="000000"/>
                <w:sz w:val="20"/>
                <w:szCs w:val="20"/>
                <w:lang w:val="en-GB" w:eastAsia="en-GB"/>
              </w:rPr>
            </w:pPr>
            <w:r w:rsidRPr="004653DF">
              <w:rPr>
                <w:rFonts w:ascii="Arial" w:eastAsia="Times New Roman" w:hAnsi="Arial" w:cs="Arial"/>
                <w:b/>
                <w:bCs/>
                <w:color w:val="000000"/>
                <w:sz w:val="20"/>
                <w:szCs w:val="20"/>
                <w:lang w:val="en-GB" w:eastAsia="en-GB"/>
              </w:rPr>
              <w:t>S167 Grade</w:t>
            </w:r>
          </w:p>
        </w:tc>
        <w:tc>
          <w:tcPr>
            <w:tcW w:w="1780" w:type="dxa"/>
            <w:tcBorders>
              <w:top w:val="single" w:sz="4" w:space="0" w:color="FFFFFF"/>
              <w:left w:val="nil"/>
              <w:bottom w:val="single" w:sz="8" w:space="0" w:color="A5A5A5"/>
              <w:right w:val="nil"/>
            </w:tcBorders>
            <w:noWrap/>
            <w:vAlign w:val="center"/>
            <w:hideMark/>
          </w:tcPr>
          <w:p w14:paraId="51C9C2BF" w14:textId="77777777" w:rsidR="004653DF" w:rsidRPr="004653DF" w:rsidRDefault="004653DF" w:rsidP="004653DF">
            <w:pPr>
              <w:spacing w:after="0" w:line="240" w:lineRule="auto"/>
              <w:jc w:val="center"/>
              <w:rPr>
                <w:rFonts w:ascii="Arial" w:eastAsia="Times New Roman" w:hAnsi="Arial" w:cs="Arial"/>
                <w:b/>
                <w:bCs/>
                <w:color w:val="000000"/>
                <w:sz w:val="20"/>
                <w:szCs w:val="20"/>
                <w:lang w:val="en-GB" w:eastAsia="en-GB"/>
              </w:rPr>
            </w:pPr>
            <w:r>
              <w:rPr>
                <w:rFonts w:ascii="Arial" w:eastAsia="Times New Roman" w:hAnsi="Arial" w:cs="Arial"/>
                <w:b/>
                <w:bCs/>
                <w:color w:val="000000"/>
                <w:sz w:val="20"/>
                <w:szCs w:val="20"/>
                <w:lang w:val="en-GB" w:eastAsia="en-GB"/>
              </w:rPr>
              <w:t>R</w:t>
            </w:r>
            <w:r w:rsidRPr="004653DF">
              <w:rPr>
                <w:rFonts w:ascii="Arial" w:eastAsia="Times New Roman" w:hAnsi="Arial" w:cs="Arial"/>
                <w:b/>
                <w:bCs/>
                <w:color w:val="000000"/>
                <w:sz w:val="20"/>
                <w:szCs w:val="20"/>
                <w:lang w:val="en-GB" w:eastAsia="en-GB"/>
              </w:rPr>
              <w:t>equired</w:t>
            </w:r>
          </w:p>
        </w:tc>
        <w:tc>
          <w:tcPr>
            <w:tcW w:w="1700" w:type="dxa"/>
            <w:tcBorders>
              <w:top w:val="single" w:sz="4" w:space="0" w:color="FFFFFF"/>
              <w:left w:val="nil"/>
              <w:bottom w:val="single" w:sz="8" w:space="0" w:color="A5A5A5"/>
              <w:right w:val="nil"/>
            </w:tcBorders>
            <w:noWrap/>
            <w:vAlign w:val="center"/>
            <w:hideMark/>
          </w:tcPr>
          <w:p w14:paraId="4440F65F" w14:textId="77777777" w:rsidR="004653DF" w:rsidRPr="004653DF" w:rsidRDefault="004653DF" w:rsidP="004653DF">
            <w:pPr>
              <w:spacing w:after="0" w:line="240" w:lineRule="auto"/>
              <w:jc w:val="center"/>
              <w:rPr>
                <w:rFonts w:ascii="Arial" w:eastAsia="Times New Roman" w:hAnsi="Arial" w:cs="Arial"/>
                <w:b/>
                <w:bCs/>
                <w:color w:val="000000"/>
                <w:sz w:val="20"/>
                <w:szCs w:val="20"/>
                <w:lang w:val="en-GB" w:eastAsia="en-GB"/>
              </w:rPr>
            </w:pPr>
            <w:r w:rsidRPr="004653DF">
              <w:rPr>
                <w:rFonts w:ascii="Arial" w:eastAsia="Times New Roman" w:hAnsi="Arial" w:cs="Arial"/>
                <w:b/>
                <w:bCs/>
                <w:color w:val="000000"/>
                <w:sz w:val="20"/>
                <w:szCs w:val="20"/>
                <w:lang w:val="en-GB" w:eastAsia="en-GB"/>
              </w:rPr>
              <w:t>No</w:t>
            </w:r>
            <w:r>
              <w:rPr>
                <w:rFonts w:ascii="Arial" w:eastAsia="Times New Roman" w:hAnsi="Arial" w:cs="Arial"/>
                <w:b/>
                <w:bCs/>
                <w:color w:val="000000"/>
                <w:sz w:val="20"/>
                <w:szCs w:val="20"/>
                <w:lang w:val="en-GB" w:eastAsia="en-GB"/>
              </w:rPr>
              <w:t>t</w:t>
            </w:r>
            <w:r w:rsidRPr="004653DF">
              <w:rPr>
                <w:rFonts w:ascii="Arial" w:eastAsia="Times New Roman" w:hAnsi="Arial" w:cs="Arial"/>
                <w:b/>
                <w:bCs/>
                <w:color w:val="000000"/>
                <w:sz w:val="20"/>
                <w:szCs w:val="20"/>
                <w:lang w:val="en-GB" w:eastAsia="en-GB"/>
              </w:rPr>
              <w:t xml:space="preserve"> required</w:t>
            </w:r>
          </w:p>
        </w:tc>
        <w:tc>
          <w:tcPr>
            <w:tcW w:w="1240" w:type="dxa"/>
            <w:tcBorders>
              <w:top w:val="single" w:sz="4" w:space="0" w:color="FFFFFF"/>
              <w:left w:val="nil"/>
              <w:bottom w:val="single" w:sz="8" w:space="0" w:color="A5A5A5"/>
              <w:right w:val="dotted" w:sz="4" w:space="0" w:color="2C2C2C" w:themeColor="text1"/>
            </w:tcBorders>
            <w:noWrap/>
            <w:vAlign w:val="center"/>
            <w:hideMark/>
          </w:tcPr>
          <w:p w14:paraId="0B388450" w14:textId="77777777" w:rsidR="004653DF" w:rsidRPr="004653DF" w:rsidRDefault="004653DF" w:rsidP="004653DF">
            <w:pPr>
              <w:spacing w:after="0" w:line="240" w:lineRule="auto"/>
              <w:jc w:val="center"/>
              <w:rPr>
                <w:rFonts w:ascii="Arial" w:eastAsia="Times New Roman" w:hAnsi="Arial" w:cs="Arial"/>
                <w:b/>
                <w:bCs/>
                <w:color w:val="000000"/>
                <w:sz w:val="20"/>
                <w:szCs w:val="20"/>
                <w:lang w:val="en-GB" w:eastAsia="en-GB"/>
              </w:rPr>
            </w:pPr>
            <w:r>
              <w:rPr>
                <w:rFonts w:ascii="Arial" w:eastAsia="Times New Roman" w:hAnsi="Arial" w:cs="Arial"/>
                <w:b/>
                <w:bCs/>
                <w:color w:val="000000"/>
                <w:sz w:val="20"/>
                <w:szCs w:val="20"/>
                <w:lang w:val="en-GB" w:eastAsia="en-GB"/>
              </w:rPr>
              <w:t>Total</w:t>
            </w:r>
          </w:p>
        </w:tc>
      </w:tr>
      <w:tr w:rsidR="004653DF" w:rsidRPr="004653DF" w14:paraId="35E565EF" w14:textId="77777777" w:rsidTr="004653DF">
        <w:trPr>
          <w:trHeight w:val="255"/>
          <w:jc w:val="center"/>
        </w:trPr>
        <w:tc>
          <w:tcPr>
            <w:tcW w:w="2840" w:type="dxa"/>
            <w:tcBorders>
              <w:top w:val="single" w:sz="4" w:space="0" w:color="EDEDED"/>
              <w:left w:val="dotted" w:sz="4" w:space="0" w:color="2C2C2C" w:themeColor="text1"/>
              <w:bottom w:val="single" w:sz="4" w:space="0" w:color="EDEDED"/>
              <w:right w:val="single" w:sz="4" w:space="0" w:color="A5A5A5"/>
            </w:tcBorders>
            <w:shd w:val="clear" w:color="FFFFCC" w:fill="B0CC66"/>
            <w:noWrap/>
            <w:vAlign w:val="center"/>
            <w:hideMark/>
          </w:tcPr>
          <w:p w14:paraId="24CA7440" w14:textId="77777777" w:rsidR="004653DF" w:rsidRPr="004653DF" w:rsidRDefault="004653DF" w:rsidP="004653DF">
            <w:pPr>
              <w:spacing w:after="0" w:line="240" w:lineRule="auto"/>
              <w:jc w:val="center"/>
              <w:rPr>
                <w:rFonts w:ascii="Arial" w:eastAsia="Times New Roman" w:hAnsi="Arial" w:cs="Arial"/>
                <w:b/>
                <w:bCs/>
                <w:color w:val="375623"/>
                <w:sz w:val="20"/>
                <w:szCs w:val="20"/>
                <w:lang w:val="en-GB" w:eastAsia="en-GB"/>
              </w:rPr>
            </w:pPr>
            <w:r w:rsidRPr="004653DF">
              <w:rPr>
                <w:rFonts w:ascii="Arial" w:eastAsia="Times New Roman" w:hAnsi="Arial" w:cs="Arial"/>
                <w:b/>
                <w:bCs/>
                <w:color w:val="375623"/>
                <w:sz w:val="20"/>
                <w:szCs w:val="20"/>
                <w:lang w:val="en-GB" w:eastAsia="en-GB"/>
              </w:rPr>
              <w:t>A</w:t>
            </w:r>
          </w:p>
        </w:tc>
        <w:tc>
          <w:tcPr>
            <w:tcW w:w="1780" w:type="dxa"/>
            <w:tcBorders>
              <w:top w:val="single" w:sz="4" w:space="0" w:color="EDEDED"/>
              <w:left w:val="nil"/>
              <w:bottom w:val="single" w:sz="4" w:space="0" w:color="EDEDED"/>
              <w:right w:val="nil"/>
            </w:tcBorders>
            <w:shd w:val="clear" w:color="FFFFCC" w:fill="FFFFFF"/>
            <w:noWrap/>
            <w:vAlign w:val="center"/>
            <w:hideMark/>
          </w:tcPr>
          <w:p w14:paraId="05DA8C8D" w14:textId="77777777" w:rsidR="004653DF" w:rsidRPr="004653DF" w:rsidRDefault="004653DF" w:rsidP="004653DF">
            <w:pPr>
              <w:spacing w:after="0" w:line="240" w:lineRule="auto"/>
              <w:jc w:val="center"/>
              <w:rPr>
                <w:rFonts w:ascii="Arial" w:eastAsia="Times New Roman" w:hAnsi="Arial" w:cs="Arial"/>
                <w:color w:val="7B7B7B"/>
                <w:sz w:val="20"/>
                <w:szCs w:val="20"/>
                <w:lang w:val="en-GB" w:eastAsia="en-GB"/>
              </w:rPr>
            </w:pPr>
            <w:r w:rsidRPr="004653DF">
              <w:rPr>
                <w:rFonts w:ascii="Arial" w:eastAsia="Times New Roman" w:hAnsi="Arial" w:cs="Arial"/>
                <w:color w:val="7B7B7B"/>
                <w:sz w:val="20"/>
                <w:szCs w:val="20"/>
                <w:lang w:val="en-GB" w:eastAsia="en-GB"/>
              </w:rPr>
              <w:t>34%</w:t>
            </w:r>
          </w:p>
        </w:tc>
        <w:tc>
          <w:tcPr>
            <w:tcW w:w="1700" w:type="dxa"/>
            <w:tcBorders>
              <w:top w:val="single" w:sz="4" w:space="0" w:color="EDEDED"/>
              <w:left w:val="nil"/>
              <w:bottom w:val="single" w:sz="4" w:space="0" w:color="EDEDED"/>
              <w:right w:val="nil"/>
            </w:tcBorders>
            <w:shd w:val="clear" w:color="FFFFCC" w:fill="FFFFFF"/>
            <w:noWrap/>
            <w:vAlign w:val="center"/>
            <w:hideMark/>
          </w:tcPr>
          <w:p w14:paraId="2C4EB3C6" w14:textId="77777777" w:rsidR="004653DF" w:rsidRPr="004653DF" w:rsidRDefault="004653DF" w:rsidP="004653DF">
            <w:pPr>
              <w:spacing w:after="0" w:line="240" w:lineRule="auto"/>
              <w:jc w:val="center"/>
              <w:rPr>
                <w:rFonts w:ascii="Arial" w:eastAsia="Times New Roman" w:hAnsi="Arial" w:cs="Arial"/>
                <w:color w:val="7B7B7B"/>
                <w:sz w:val="20"/>
                <w:szCs w:val="20"/>
                <w:lang w:val="en-GB" w:eastAsia="en-GB"/>
              </w:rPr>
            </w:pPr>
            <w:r w:rsidRPr="004653DF">
              <w:rPr>
                <w:rFonts w:ascii="Arial" w:eastAsia="Times New Roman" w:hAnsi="Arial" w:cs="Arial"/>
                <w:color w:val="7B7B7B"/>
                <w:sz w:val="20"/>
                <w:szCs w:val="20"/>
                <w:lang w:val="en-GB" w:eastAsia="en-GB"/>
              </w:rPr>
              <w:t>66%</w:t>
            </w:r>
          </w:p>
        </w:tc>
        <w:tc>
          <w:tcPr>
            <w:tcW w:w="1240" w:type="dxa"/>
            <w:tcBorders>
              <w:top w:val="single" w:sz="4" w:space="0" w:color="EDEDED"/>
              <w:left w:val="nil"/>
              <w:bottom w:val="single" w:sz="4" w:space="0" w:color="EDEDED"/>
              <w:right w:val="dotted" w:sz="4" w:space="0" w:color="2C2C2C" w:themeColor="text1"/>
            </w:tcBorders>
            <w:shd w:val="clear" w:color="FFFFCC" w:fill="FFFFFF"/>
            <w:noWrap/>
            <w:vAlign w:val="center"/>
            <w:hideMark/>
          </w:tcPr>
          <w:p w14:paraId="62536F65" w14:textId="77777777" w:rsidR="004653DF" w:rsidRPr="004653DF" w:rsidRDefault="004653DF" w:rsidP="004653DF">
            <w:pPr>
              <w:spacing w:after="0" w:line="240" w:lineRule="auto"/>
              <w:jc w:val="center"/>
              <w:rPr>
                <w:rFonts w:ascii="Arial" w:eastAsia="Times New Roman" w:hAnsi="Arial" w:cs="Arial"/>
                <w:color w:val="7B7B7B"/>
                <w:sz w:val="20"/>
                <w:szCs w:val="20"/>
                <w:lang w:val="en-GB" w:eastAsia="en-GB"/>
              </w:rPr>
            </w:pPr>
            <w:r w:rsidRPr="004653DF">
              <w:rPr>
                <w:rFonts w:ascii="Arial" w:eastAsia="Times New Roman" w:hAnsi="Arial" w:cs="Arial"/>
                <w:color w:val="7B7B7B"/>
                <w:sz w:val="20"/>
                <w:szCs w:val="20"/>
                <w:lang w:val="en-GB" w:eastAsia="en-GB"/>
              </w:rPr>
              <w:t>100%</w:t>
            </w:r>
          </w:p>
        </w:tc>
      </w:tr>
      <w:tr w:rsidR="004653DF" w:rsidRPr="004653DF" w14:paraId="4EEE9AF0" w14:textId="77777777" w:rsidTr="004653DF">
        <w:trPr>
          <w:trHeight w:val="255"/>
          <w:jc w:val="center"/>
        </w:trPr>
        <w:tc>
          <w:tcPr>
            <w:tcW w:w="2840" w:type="dxa"/>
            <w:tcBorders>
              <w:top w:val="single" w:sz="4" w:space="0" w:color="EDEDED"/>
              <w:left w:val="dotted" w:sz="4" w:space="0" w:color="2C2C2C" w:themeColor="text1"/>
              <w:bottom w:val="single" w:sz="4" w:space="0" w:color="EDEDED"/>
              <w:right w:val="single" w:sz="4" w:space="0" w:color="A5A5A5"/>
            </w:tcBorders>
            <w:shd w:val="clear" w:color="FFFFCC" w:fill="C1FFC1"/>
            <w:noWrap/>
            <w:vAlign w:val="center"/>
            <w:hideMark/>
          </w:tcPr>
          <w:p w14:paraId="3C845F69" w14:textId="77777777" w:rsidR="004653DF" w:rsidRPr="004653DF" w:rsidRDefault="004653DF" w:rsidP="004653DF">
            <w:pPr>
              <w:spacing w:after="0" w:line="240" w:lineRule="auto"/>
              <w:jc w:val="center"/>
              <w:rPr>
                <w:rFonts w:ascii="Arial" w:eastAsia="Times New Roman" w:hAnsi="Arial" w:cs="Arial"/>
                <w:b/>
                <w:bCs/>
                <w:color w:val="375623"/>
                <w:sz w:val="20"/>
                <w:szCs w:val="20"/>
                <w:lang w:val="en-GB" w:eastAsia="en-GB"/>
              </w:rPr>
            </w:pPr>
            <w:r w:rsidRPr="004653DF">
              <w:rPr>
                <w:rFonts w:ascii="Arial" w:eastAsia="Times New Roman" w:hAnsi="Arial" w:cs="Arial"/>
                <w:b/>
                <w:bCs/>
                <w:color w:val="375623"/>
                <w:sz w:val="20"/>
                <w:szCs w:val="20"/>
                <w:lang w:val="en-GB" w:eastAsia="en-GB"/>
              </w:rPr>
              <w:t>B</w:t>
            </w:r>
          </w:p>
        </w:tc>
        <w:tc>
          <w:tcPr>
            <w:tcW w:w="1780" w:type="dxa"/>
            <w:tcBorders>
              <w:top w:val="single" w:sz="4" w:space="0" w:color="EDEDED"/>
              <w:left w:val="nil"/>
              <w:bottom w:val="single" w:sz="4" w:space="0" w:color="EDEDED"/>
              <w:right w:val="nil"/>
            </w:tcBorders>
            <w:shd w:val="clear" w:color="FFFFCC" w:fill="FFFFFF"/>
            <w:noWrap/>
            <w:vAlign w:val="center"/>
            <w:hideMark/>
          </w:tcPr>
          <w:p w14:paraId="3D4D13F7" w14:textId="77777777" w:rsidR="004653DF" w:rsidRPr="004653DF" w:rsidRDefault="004653DF" w:rsidP="004653DF">
            <w:pPr>
              <w:spacing w:after="0" w:line="240" w:lineRule="auto"/>
              <w:jc w:val="center"/>
              <w:rPr>
                <w:rFonts w:ascii="Arial" w:eastAsia="Times New Roman" w:hAnsi="Arial" w:cs="Arial"/>
                <w:color w:val="7B7B7B"/>
                <w:sz w:val="20"/>
                <w:szCs w:val="20"/>
                <w:lang w:val="en-GB" w:eastAsia="en-GB"/>
              </w:rPr>
            </w:pPr>
            <w:r w:rsidRPr="004653DF">
              <w:rPr>
                <w:rFonts w:ascii="Arial" w:eastAsia="Times New Roman" w:hAnsi="Arial" w:cs="Arial"/>
                <w:color w:val="7B7B7B"/>
                <w:sz w:val="20"/>
                <w:szCs w:val="20"/>
                <w:lang w:val="en-GB" w:eastAsia="en-GB"/>
              </w:rPr>
              <w:t>31%</w:t>
            </w:r>
          </w:p>
        </w:tc>
        <w:tc>
          <w:tcPr>
            <w:tcW w:w="1700" w:type="dxa"/>
            <w:tcBorders>
              <w:top w:val="single" w:sz="4" w:space="0" w:color="EDEDED"/>
              <w:left w:val="nil"/>
              <w:bottom w:val="single" w:sz="4" w:space="0" w:color="EDEDED"/>
              <w:right w:val="nil"/>
            </w:tcBorders>
            <w:shd w:val="clear" w:color="FFFFCC" w:fill="FFFFFF"/>
            <w:noWrap/>
            <w:vAlign w:val="center"/>
            <w:hideMark/>
          </w:tcPr>
          <w:p w14:paraId="5103B5E2" w14:textId="77777777" w:rsidR="004653DF" w:rsidRPr="004653DF" w:rsidRDefault="004653DF" w:rsidP="004653DF">
            <w:pPr>
              <w:spacing w:after="0" w:line="240" w:lineRule="auto"/>
              <w:jc w:val="center"/>
              <w:rPr>
                <w:rFonts w:ascii="Arial" w:eastAsia="Times New Roman" w:hAnsi="Arial" w:cs="Arial"/>
                <w:color w:val="7B7B7B"/>
                <w:sz w:val="20"/>
                <w:szCs w:val="20"/>
                <w:lang w:val="en-GB" w:eastAsia="en-GB"/>
              </w:rPr>
            </w:pPr>
            <w:r w:rsidRPr="004653DF">
              <w:rPr>
                <w:rFonts w:ascii="Arial" w:eastAsia="Times New Roman" w:hAnsi="Arial" w:cs="Arial"/>
                <w:color w:val="7B7B7B"/>
                <w:sz w:val="20"/>
                <w:szCs w:val="20"/>
                <w:lang w:val="en-GB" w:eastAsia="en-GB"/>
              </w:rPr>
              <w:t>69%</w:t>
            </w:r>
          </w:p>
        </w:tc>
        <w:tc>
          <w:tcPr>
            <w:tcW w:w="1240" w:type="dxa"/>
            <w:tcBorders>
              <w:top w:val="single" w:sz="4" w:space="0" w:color="EDEDED"/>
              <w:left w:val="nil"/>
              <w:bottom w:val="single" w:sz="4" w:space="0" w:color="EDEDED"/>
              <w:right w:val="dotted" w:sz="4" w:space="0" w:color="2C2C2C" w:themeColor="text1"/>
            </w:tcBorders>
            <w:shd w:val="clear" w:color="FFFFCC" w:fill="FFFFFF"/>
            <w:noWrap/>
            <w:vAlign w:val="center"/>
            <w:hideMark/>
          </w:tcPr>
          <w:p w14:paraId="16658010" w14:textId="77777777" w:rsidR="004653DF" w:rsidRPr="004653DF" w:rsidRDefault="004653DF" w:rsidP="004653DF">
            <w:pPr>
              <w:spacing w:after="0" w:line="240" w:lineRule="auto"/>
              <w:jc w:val="center"/>
              <w:rPr>
                <w:rFonts w:ascii="Arial" w:eastAsia="Times New Roman" w:hAnsi="Arial" w:cs="Arial"/>
                <w:color w:val="7B7B7B"/>
                <w:sz w:val="20"/>
                <w:szCs w:val="20"/>
                <w:lang w:val="en-GB" w:eastAsia="en-GB"/>
              </w:rPr>
            </w:pPr>
            <w:r w:rsidRPr="004653DF">
              <w:rPr>
                <w:rFonts w:ascii="Arial" w:eastAsia="Times New Roman" w:hAnsi="Arial" w:cs="Arial"/>
                <w:color w:val="7B7B7B"/>
                <w:sz w:val="20"/>
                <w:szCs w:val="20"/>
                <w:lang w:val="en-GB" w:eastAsia="en-GB"/>
              </w:rPr>
              <w:t>100%</w:t>
            </w:r>
          </w:p>
        </w:tc>
      </w:tr>
      <w:tr w:rsidR="004653DF" w:rsidRPr="004653DF" w14:paraId="5BE7F674" w14:textId="77777777" w:rsidTr="004653DF">
        <w:trPr>
          <w:trHeight w:val="255"/>
          <w:jc w:val="center"/>
        </w:trPr>
        <w:tc>
          <w:tcPr>
            <w:tcW w:w="2840" w:type="dxa"/>
            <w:tcBorders>
              <w:top w:val="single" w:sz="4" w:space="0" w:color="EDEDED"/>
              <w:left w:val="dotted" w:sz="4" w:space="0" w:color="2C2C2C" w:themeColor="text1"/>
              <w:bottom w:val="single" w:sz="4" w:space="0" w:color="EDEDED"/>
              <w:right w:val="single" w:sz="4" w:space="0" w:color="A5A5A5"/>
            </w:tcBorders>
            <w:shd w:val="clear" w:color="FFFFCC" w:fill="FFFF66"/>
            <w:noWrap/>
            <w:vAlign w:val="center"/>
            <w:hideMark/>
          </w:tcPr>
          <w:p w14:paraId="32BABAB6" w14:textId="77777777" w:rsidR="004653DF" w:rsidRPr="004653DF" w:rsidRDefault="004653DF" w:rsidP="004653DF">
            <w:pPr>
              <w:spacing w:after="0" w:line="240" w:lineRule="auto"/>
              <w:jc w:val="center"/>
              <w:rPr>
                <w:rFonts w:ascii="Arial" w:eastAsia="Times New Roman" w:hAnsi="Arial" w:cs="Arial"/>
                <w:b/>
                <w:bCs/>
                <w:color w:val="806000"/>
                <w:sz w:val="20"/>
                <w:szCs w:val="20"/>
                <w:lang w:val="en-GB" w:eastAsia="en-GB"/>
              </w:rPr>
            </w:pPr>
            <w:r w:rsidRPr="004653DF">
              <w:rPr>
                <w:rFonts w:ascii="Arial" w:eastAsia="Times New Roman" w:hAnsi="Arial" w:cs="Arial"/>
                <w:b/>
                <w:bCs/>
                <w:color w:val="806000"/>
                <w:sz w:val="20"/>
                <w:szCs w:val="20"/>
                <w:lang w:val="en-GB" w:eastAsia="en-GB"/>
              </w:rPr>
              <w:t>C</w:t>
            </w:r>
          </w:p>
        </w:tc>
        <w:tc>
          <w:tcPr>
            <w:tcW w:w="1780" w:type="dxa"/>
            <w:tcBorders>
              <w:top w:val="single" w:sz="4" w:space="0" w:color="EDEDED"/>
              <w:left w:val="nil"/>
              <w:bottom w:val="single" w:sz="4" w:space="0" w:color="EDEDED"/>
              <w:right w:val="nil"/>
            </w:tcBorders>
            <w:shd w:val="clear" w:color="FFFFCC" w:fill="FFFFFF"/>
            <w:noWrap/>
            <w:vAlign w:val="center"/>
            <w:hideMark/>
          </w:tcPr>
          <w:p w14:paraId="4099A392" w14:textId="77777777" w:rsidR="004653DF" w:rsidRPr="004653DF" w:rsidRDefault="004653DF" w:rsidP="004653DF">
            <w:pPr>
              <w:spacing w:after="0" w:line="240" w:lineRule="auto"/>
              <w:jc w:val="center"/>
              <w:rPr>
                <w:rFonts w:ascii="Arial" w:eastAsia="Times New Roman" w:hAnsi="Arial" w:cs="Arial"/>
                <w:color w:val="7B7B7B"/>
                <w:sz w:val="20"/>
                <w:szCs w:val="20"/>
                <w:lang w:val="en-GB" w:eastAsia="en-GB"/>
              </w:rPr>
            </w:pPr>
            <w:r w:rsidRPr="004653DF">
              <w:rPr>
                <w:rFonts w:ascii="Arial" w:eastAsia="Times New Roman" w:hAnsi="Arial" w:cs="Arial"/>
                <w:color w:val="7B7B7B"/>
                <w:sz w:val="20"/>
                <w:szCs w:val="20"/>
                <w:lang w:val="en-GB" w:eastAsia="en-GB"/>
              </w:rPr>
              <w:t>36%</w:t>
            </w:r>
          </w:p>
        </w:tc>
        <w:tc>
          <w:tcPr>
            <w:tcW w:w="1700" w:type="dxa"/>
            <w:tcBorders>
              <w:top w:val="single" w:sz="4" w:space="0" w:color="EDEDED"/>
              <w:left w:val="nil"/>
              <w:bottom w:val="single" w:sz="4" w:space="0" w:color="EDEDED"/>
              <w:right w:val="nil"/>
            </w:tcBorders>
            <w:shd w:val="clear" w:color="FFFFCC" w:fill="FFFFFF"/>
            <w:noWrap/>
            <w:vAlign w:val="center"/>
            <w:hideMark/>
          </w:tcPr>
          <w:p w14:paraId="6124EE81" w14:textId="77777777" w:rsidR="004653DF" w:rsidRPr="004653DF" w:rsidRDefault="004653DF" w:rsidP="004653DF">
            <w:pPr>
              <w:spacing w:after="0" w:line="240" w:lineRule="auto"/>
              <w:jc w:val="center"/>
              <w:rPr>
                <w:rFonts w:ascii="Arial" w:eastAsia="Times New Roman" w:hAnsi="Arial" w:cs="Arial"/>
                <w:color w:val="7B7B7B"/>
                <w:sz w:val="20"/>
                <w:szCs w:val="20"/>
                <w:lang w:val="en-GB" w:eastAsia="en-GB"/>
              </w:rPr>
            </w:pPr>
            <w:r w:rsidRPr="004653DF">
              <w:rPr>
                <w:rFonts w:ascii="Arial" w:eastAsia="Times New Roman" w:hAnsi="Arial" w:cs="Arial"/>
                <w:color w:val="7B7B7B"/>
                <w:sz w:val="20"/>
                <w:szCs w:val="20"/>
                <w:lang w:val="en-GB" w:eastAsia="en-GB"/>
              </w:rPr>
              <w:t>64%</w:t>
            </w:r>
          </w:p>
        </w:tc>
        <w:tc>
          <w:tcPr>
            <w:tcW w:w="1240" w:type="dxa"/>
            <w:tcBorders>
              <w:top w:val="single" w:sz="4" w:space="0" w:color="EDEDED"/>
              <w:left w:val="nil"/>
              <w:bottom w:val="single" w:sz="4" w:space="0" w:color="EDEDED"/>
              <w:right w:val="dotted" w:sz="4" w:space="0" w:color="2C2C2C" w:themeColor="text1"/>
            </w:tcBorders>
            <w:shd w:val="clear" w:color="FFFFCC" w:fill="FFFFFF"/>
            <w:noWrap/>
            <w:vAlign w:val="center"/>
            <w:hideMark/>
          </w:tcPr>
          <w:p w14:paraId="60DEBC3A" w14:textId="77777777" w:rsidR="004653DF" w:rsidRPr="004653DF" w:rsidRDefault="004653DF" w:rsidP="004653DF">
            <w:pPr>
              <w:spacing w:after="0" w:line="240" w:lineRule="auto"/>
              <w:jc w:val="center"/>
              <w:rPr>
                <w:rFonts w:ascii="Arial" w:eastAsia="Times New Roman" w:hAnsi="Arial" w:cs="Arial"/>
                <w:color w:val="7B7B7B"/>
                <w:sz w:val="20"/>
                <w:szCs w:val="20"/>
                <w:lang w:val="en-GB" w:eastAsia="en-GB"/>
              </w:rPr>
            </w:pPr>
            <w:r w:rsidRPr="004653DF">
              <w:rPr>
                <w:rFonts w:ascii="Arial" w:eastAsia="Times New Roman" w:hAnsi="Arial" w:cs="Arial"/>
                <w:color w:val="7B7B7B"/>
                <w:sz w:val="20"/>
                <w:szCs w:val="20"/>
                <w:lang w:val="en-GB" w:eastAsia="en-GB"/>
              </w:rPr>
              <w:t>100%</w:t>
            </w:r>
          </w:p>
        </w:tc>
      </w:tr>
      <w:tr w:rsidR="004653DF" w:rsidRPr="004653DF" w14:paraId="5CE7E21A" w14:textId="77777777" w:rsidTr="004653DF">
        <w:trPr>
          <w:trHeight w:val="255"/>
          <w:jc w:val="center"/>
        </w:trPr>
        <w:tc>
          <w:tcPr>
            <w:tcW w:w="2840" w:type="dxa"/>
            <w:tcBorders>
              <w:top w:val="single" w:sz="4" w:space="0" w:color="EDEDED"/>
              <w:left w:val="dotted" w:sz="4" w:space="0" w:color="2C2C2C" w:themeColor="text1"/>
              <w:bottom w:val="single" w:sz="4" w:space="0" w:color="EDEDED"/>
              <w:right w:val="single" w:sz="4" w:space="0" w:color="A5A5A5"/>
            </w:tcBorders>
            <w:shd w:val="clear" w:color="FFFFCC" w:fill="FFC267"/>
            <w:noWrap/>
            <w:vAlign w:val="center"/>
            <w:hideMark/>
          </w:tcPr>
          <w:p w14:paraId="6CE6A3DE" w14:textId="77777777" w:rsidR="004653DF" w:rsidRPr="004653DF" w:rsidRDefault="004653DF" w:rsidP="004653DF">
            <w:pPr>
              <w:spacing w:after="0" w:line="240" w:lineRule="auto"/>
              <w:jc w:val="center"/>
              <w:rPr>
                <w:rFonts w:ascii="Arial" w:eastAsia="Times New Roman" w:hAnsi="Arial" w:cs="Arial"/>
                <w:b/>
                <w:bCs/>
                <w:color w:val="833C0C"/>
                <w:sz w:val="20"/>
                <w:szCs w:val="20"/>
                <w:lang w:val="en-GB" w:eastAsia="en-GB"/>
              </w:rPr>
            </w:pPr>
            <w:r w:rsidRPr="004653DF">
              <w:rPr>
                <w:rFonts w:ascii="Arial" w:eastAsia="Times New Roman" w:hAnsi="Arial" w:cs="Arial"/>
                <w:b/>
                <w:bCs/>
                <w:color w:val="833C0C"/>
                <w:sz w:val="20"/>
                <w:szCs w:val="20"/>
                <w:lang w:val="en-GB" w:eastAsia="en-GB"/>
              </w:rPr>
              <w:t>D</w:t>
            </w:r>
          </w:p>
        </w:tc>
        <w:tc>
          <w:tcPr>
            <w:tcW w:w="1780" w:type="dxa"/>
            <w:tcBorders>
              <w:top w:val="single" w:sz="4" w:space="0" w:color="EDEDED"/>
              <w:left w:val="nil"/>
              <w:bottom w:val="single" w:sz="4" w:space="0" w:color="EDEDED"/>
              <w:right w:val="nil"/>
            </w:tcBorders>
            <w:shd w:val="clear" w:color="FFFFCC" w:fill="FFFFFF"/>
            <w:noWrap/>
            <w:vAlign w:val="center"/>
            <w:hideMark/>
          </w:tcPr>
          <w:p w14:paraId="672972C8" w14:textId="77777777" w:rsidR="004653DF" w:rsidRPr="004653DF" w:rsidRDefault="004653DF" w:rsidP="004653DF">
            <w:pPr>
              <w:spacing w:after="0" w:line="240" w:lineRule="auto"/>
              <w:jc w:val="center"/>
              <w:rPr>
                <w:rFonts w:ascii="Arial" w:eastAsia="Times New Roman" w:hAnsi="Arial" w:cs="Arial"/>
                <w:color w:val="7B7B7B"/>
                <w:sz w:val="20"/>
                <w:szCs w:val="20"/>
                <w:lang w:val="en-GB" w:eastAsia="en-GB"/>
              </w:rPr>
            </w:pPr>
            <w:r w:rsidRPr="004653DF">
              <w:rPr>
                <w:rFonts w:ascii="Arial" w:eastAsia="Times New Roman" w:hAnsi="Arial" w:cs="Arial"/>
                <w:color w:val="7B7B7B"/>
                <w:sz w:val="20"/>
                <w:szCs w:val="20"/>
                <w:lang w:val="en-GB" w:eastAsia="en-GB"/>
              </w:rPr>
              <w:t>34%</w:t>
            </w:r>
          </w:p>
        </w:tc>
        <w:tc>
          <w:tcPr>
            <w:tcW w:w="1700" w:type="dxa"/>
            <w:tcBorders>
              <w:top w:val="single" w:sz="4" w:space="0" w:color="EDEDED"/>
              <w:left w:val="nil"/>
              <w:bottom w:val="single" w:sz="4" w:space="0" w:color="EDEDED"/>
              <w:right w:val="nil"/>
            </w:tcBorders>
            <w:shd w:val="clear" w:color="FFFFCC" w:fill="FFFFFF"/>
            <w:noWrap/>
            <w:vAlign w:val="center"/>
            <w:hideMark/>
          </w:tcPr>
          <w:p w14:paraId="3C255BAA" w14:textId="77777777" w:rsidR="004653DF" w:rsidRPr="004653DF" w:rsidRDefault="004653DF" w:rsidP="004653DF">
            <w:pPr>
              <w:spacing w:after="0" w:line="240" w:lineRule="auto"/>
              <w:jc w:val="center"/>
              <w:rPr>
                <w:rFonts w:ascii="Arial" w:eastAsia="Times New Roman" w:hAnsi="Arial" w:cs="Arial"/>
                <w:color w:val="7B7B7B"/>
                <w:sz w:val="20"/>
                <w:szCs w:val="20"/>
                <w:lang w:val="en-GB" w:eastAsia="en-GB"/>
              </w:rPr>
            </w:pPr>
            <w:r w:rsidRPr="004653DF">
              <w:rPr>
                <w:rFonts w:ascii="Arial" w:eastAsia="Times New Roman" w:hAnsi="Arial" w:cs="Arial"/>
                <w:color w:val="7B7B7B"/>
                <w:sz w:val="20"/>
                <w:szCs w:val="20"/>
                <w:lang w:val="en-GB" w:eastAsia="en-GB"/>
              </w:rPr>
              <w:t>66%</w:t>
            </w:r>
          </w:p>
        </w:tc>
        <w:tc>
          <w:tcPr>
            <w:tcW w:w="1240" w:type="dxa"/>
            <w:tcBorders>
              <w:top w:val="single" w:sz="4" w:space="0" w:color="EDEDED"/>
              <w:left w:val="nil"/>
              <w:bottom w:val="single" w:sz="4" w:space="0" w:color="EDEDED"/>
              <w:right w:val="dotted" w:sz="4" w:space="0" w:color="2C2C2C" w:themeColor="text1"/>
            </w:tcBorders>
            <w:shd w:val="clear" w:color="FFFFCC" w:fill="FFFFFF"/>
            <w:noWrap/>
            <w:vAlign w:val="center"/>
            <w:hideMark/>
          </w:tcPr>
          <w:p w14:paraId="003A7003" w14:textId="77777777" w:rsidR="004653DF" w:rsidRPr="004653DF" w:rsidRDefault="004653DF" w:rsidP="004653DF">
            <w:pPr>
              <w:spacing w:after="0" w:line="240" w:lineRule="auto"/>
              <w:jc w:val="center"/>
              <w:rPr>
                <w:rFonts w:ascii="Arial" w:eastAsia="Times New Roman" w:hAnsi="Arial" w:cs="Arial"/>
                <w:color w:val="7B7B7B"/>
                <w:sz w:val="20"/>
                <w:szCs w:val="20"/>
                <w:lang w:val="en-GB" w:eastAsia="en-GB"/>
              </w:rPr>
            </w:pPr>
            <w:r w:rsidRPr="004653DF">
              <w:rPr>
                <w:rFonts w:ascii="Arial" w:eastAsia="Times New Roman" w:hAnsi="Arial" w:cs="Arial"/>
                <w:color w:val="7B7B7B"/>
                <w:sz w:val="20"/>
                <w:szCs w:val="20"/>
                <w:lang w:val="en-GB" w:eastAsia="en-GB"/>
              </w:rPr>
              <w:t>100%</w:t>
            </w:r>
          </w:p>
        </w:tc>
      </w:tr>
      <w:tr w:rsidR="004653DF" w:rsidRPr="004653DF" w14:paraId="4FDE7BC4" w14:textId="77777777" w:rsidTr="004653DF">
        <w:trPr>
          <w:trHeight w:val="255"/>
          <w:jc w:val="center"/>
        </w:trPr>
        <w:tc>
          <w:tcPr>
            <w:tcW w:w="2840" w:type="dxa"/>
            <w:tcBorders>
              <w:top w:val="single" w:sz="4" w:space="0" w:color="EDEDED"/>
              <w:left w:val="dotted" w:sz="4" w:space="0" w:color="2C2C2C" w:themeColor="text1"/>
              <w:bottom w:val="single" w:sz="4" w:space="0" w:color="EDEDED"/>
              <w:right w:val="single" w:sz="4" w:space="0" w:color="A5A5A5"/>
            </w:tcBorders>
            <w:shd w:val="clear" w:color="FFFFCC" w:fill="FE7966"/>
            <w:noWrap/>
            <w:vAlign w:val="center"/>
            <w:hideMark/>
          </w:tcPr>
          <w:p w14:paraId="46D9F66F" w14:textId="77777777" w:rsidR="004653DF" w:rsidRPr="004653DF" w:rsidRDefault="004653DF" w:rsidP="004653DF">
            <w:pPr>
              <w:spacing w:after="0" w:line="240" w:lineRule="auto"/>
              <w:jc w:val="center"/>
              <w:rPr>
                <w:rFonts w:ascii="Arial" w:eastAsia="Times New Roman" w:hAnsi="Arial" w:cs="Arial"/>
                <w:b/>
                <w:bCs/>
                <w:color w:val="161616"/>
                <w:sz w:val="20"/>
                <w:szCs w:val="20"/>
                <w:lang w:val="en-GB" w:eastAsia="en-GB"/>
              </w:rPr>
            </w:pPr>
            <w:r w:rsidRPr="004653DF">
              <w:rPr>
                <w:rFonts w:ascii="Arial" w:eastAsia="Times New Roman" w:hAnsi="Arial" w:cs="Arial"/>
                <w:b/>
                <w:bCs/>
                <w:color w:val="161616"/>
                <w:sz w:val="20"/>
                <w:szCs w:val="20"/>
                <w:lang w:val="en-GB" w:eastAsia="en-GB"/>
              </w:rPr>
              <w:t>E</w:t>
            </w:r>
          </w:p>
        </w:tc>
        <w:tc>
          <w:tcPr>
            <w:tcW w:w="1780" w:type="dxa"/>
            <w:tcBorders>
              <w:top w:val="single" w:sz="4" w:space="0" w:color="EDEDED"/>
              <w:left w:val="nil"/>
              <w:bottom w:val="single" w:sz="4" w:space="0" w:color="EDEDED"/>
              <w:right w:val="nil"/>
            </w:tcBorders>
            <w:shd w:val="clear" w:color="FFFFCC" w:fill="FFFFFF"/>
            <w:noWrap/>
            <w:vAlign w:val="center"/>
            <w:hideMark/>
          </w:tcPr>
          <w:p w14:paraId="32CFD345" w14:textId="77777777" w:rsidR="004653DF" w:rsidRPr="004653DF" w:rsidRDefault="004653DF" w:rsidP="004653DF">
            <w:pPr>
              <w:spacing w:after="0" w:line="240" w:lineRule="auto"/>
              <w:jc w:val="center"/>
              <w:rPr>
                <w:rFonts w:ascii="Arial" w:eastAsia="Times New Roman" w:hAnsi="Arial" w:cs="Arial"/>
                <w:color w:val="7B7B7B"/>
                <w:sz w:val="20"/>
                <w:szCs w:val="20"/>
                <w:lang w:val="en-GB" w:eastAsia="en-GB"/>
              </w:rPr>
            </w:pPr>
            <w:r w:rsidRPr="004653DF">
              <w:rPr>
                <w:rFonts w:ascii="Arial" w:eastAsia="Times New Roman" w:hAnsi="Arial" w:cs="Arial"/>
                <w:color w:val="7B7B7B"/>
                <w:sz w:val="20"/>
                <w:szCs w:val="20"/>
                <w:lang w:val="en-GB" w:eastAsia="en-GB"/>
              </w:rPr>
              <w:t>19%</w:t>
            </w:r>
          </w:p>
        </w:tc>
        <w:tc>
          <w:tcPr>
            <w:tcW w:w="1700" w:type="dxa"/>
            <w:tcBorders>
              <w:top w:val="single" w:sz="4" w:space="0" w:color="EDEDED"/>
              <w:left w:val="nil"/>
              <w:bottom w:val="single" w:sz="4" w:space="0" w:color="EDEDED"/>
              <w:right w:val="nil"/>
            </w:tcBorders>
            <w:shd w:val="clear" w:color="FFFFCC" w:fill="FFFFFF"/>
            <w:noWrap/>
            <w:vAlign w:val="center"/>
            <w:hideMark/>
          </w:tcPr>
          <w:p w14:paraId="69E8DAD3" w14:textId="77777777" w:rsidR="004653DF" w:rsidRPr="004653DF" w:rsidRDefault="004653DF" w:rsidP="004653DF">
            <w:pPr>
              <w:spacing w:after="0" w:line="240" w:lineRule="auto"/>
              <w:jc w:val="center"/>
              <w:rPr>
                <w:rFonts w:ascii="Arial" w:eastAsia="Times New Roman" w:hAnsi="Arial" w:cs="Arial"/>
                <w:color w:val="7B7B7B"/>
                <w:sz w:val="20"/>
                <w:szCs w:val="20"/>
                <w:lang w:val="en-GB" w:eastAsia="en-GB"/>
              </w:rPr>
            </w:pPr>
            <w:r w:rsidRPr="004653DF">
              <w:rPr>
                <w:rFonts w:ascii="Arial" w:eastAsia="Times New Roman" w:hAnsi="Arial" w:cs="Arial"/>
                <w:color w:val="7B7B7B"/>
                <w:sz w:val="20"/>
                <w:szCs w:val="20"/>
                <w:lang w:val="en-GB" w:eastAsia="en-GB"/>
              </w:rPr>
              <w:t>81%</w:t>
            </w:r>
          </w:p>
        </w:tc>
        <w:tc>
          <w:tcPr>
            <w:tcW w:w="1240" w:type="dxa"/>
            <w:tcBorders>
              <w:top w:val="single" w:sz="4" w:space="0" w:color="EDEDED"/>
              <w:left w:val="nil"/>
              <w:bottom w:val="single" w:sz="4" w:space="0" w:color="EDEDED"/>
              <w:right w:val="dotted" w:sz="4" w:space="0" w:color="2C2C2C" w:themeColor="text1"/>
            </w:tcBorders>
            <w:shd w:val="clear" w:color="FFFFCC" w:fill="FFFFFF"/>
            <w:noWrap/>
            <w:vAlign w:val="center"/>
            <w:hideMark/>
          </w:tcPr>
          <w:p w14:paraId="251FCBE9" w14:textId="77777777" w:rsidR="004653DF" w:rsidRPr="004653DF" w:rsidRDefault="004653DF" w:rsidP="004653DF">
            <w:pPr>
              <w:spacing w:after="0" w:line="240" w:lineRule="auto"/>
              <w:jc w:val="center"/>
              <w:rPr>
                <w:rFonts w:ascii="Arial" w:eastAsia="Times New Roman" w:hAnsi="Arial" w:cs="Arial"/>
                <w:color w:val="7B7B7B"/>
                <w:sz w:val="20"/>
                <w:szCs w:val="20"/>
                <w:lang w:val="en-GB" w:eastAsia="en-GB"/>
              </w:rPr>
            </w:pPr>
            <w:r w:rsidRPr="004653DF">
              <w:rPr>
                <w:rFonts w:ascii="Arial" w:eastAsia="Times New Roman" w:hAnsi="Arial" w:cs="Arial"/>
                <w:color w:val="7B7B7B"/>
                <w:sz w:val="20"/>
                <w:szCs w:val="20"/>
                <w:lang w:val="en-GB" w:eastAsia="en-GB"/>
              </w:rPr>
              <w:t>100%</w:t>
            </w:r>
          </w:p>
        </w:tc>
      </w:tr>
      <w:tr w:rsidR="004653DF" w:rsidRPr="004653DF" w14:paraId="7010B34E" w14:textId="77777777" w:rsidTr="004653DF">
        <w:trPr>
          <w:trHeight w:val="255"/>
          <w:jc w:val="center"/>
        </w:trPr>
        <w:tc>
          <w:tcPr>
            <w:tcW w:w="2840" w:type="dxa"/>
            <w:tcBorders>
              <w:top w:val="single" w:sz="8" w:space="0" w:color="A5A5A5"/>
              <w:left w:val="dotted" w:sz="4" w:space="0" w:color="2C2C2C" w:themeColor="text1"/>
              <w:bottom w:val="dotted" w:sz="4" w:space="0" w:color="2C2C2C" w:themeColor="text1"/>
              <w:right w:val="single" w:sz="4" w:space="0" w:color="A5A5A5"/>
            </w:tcBorders>
            <w:shd w:val="clear" w:color="FFFFCC" w:fill="FFFFFF"/>
            <w:noWrap/>
            <w:vAlign w:val="center"/>
            <w:hideMark/>
          </w:tcPr>
          <w:p w14:paraId="253EEB0B" w14:textId="77777777" w:rsidR="004653DF" w:rsidRPr="004653DF" w:rsidRDefault="004653DF" w:rsidP="004653DF">
            <w:pPr>
              <w:spacing w:after="0" w:line="240" w:lineRule="auto"/>
              <w:jc w:val="center"/>
              <w:rPr>
                <w:rFonts w:ascii="Arial" w:eastAsia="Times New Roman" w:hAnsi="Arial" w:cs="Arial"/>
                <w:b/>
                <w:bCs/>
                <w:color w:val="000000"/>
                <w:sz w:val="20"/>
                <w:szCs w:val="20"/>
                <w:lang w:val="en-GB" w:eastAsia="en-GB"/>
              </w:rPr>
            </w:pPr>
            <w:r w:rsidRPr="004653DF">
              <w:rPr>
                <w:rFonts w:ascii="Arial" w:eastAsia="Times New Roman" w:hAnsi="Arial" w:cs="Arial"/>
                <w:b/>
                <w:bCs/>
                <w:color w:val="000000"/>
                <w:sz w:val="20"/>
                <w:szCs w:val="20"/>
                <w:lang w:val="en-GB" w:eastAsia="en-GB"/>
              </w:rPr>
              <w:t>Average</w:t>
            </w:r>
          </w:p>
        </w:tc>
        <w:tc>
          <w:tcPr>
            <w:tcW w:w="1780" w:type="dxa"/>
            <w:tcBorders>
              <w:top w:val="single" w:sz="8" w:space="0" w:color="A5A5A5"/>
              <w:left w:val="nil"/>
              <w:bottom w:val="dotted" w:sz="4" w:space="0" w:color="2C2C2C" w:themeColor="text1"/>
              <w:right w:val="nil"/>
            </w:tcBorders>
            <w:shd w:val="clear" w:color="FFFFCC" w:fill="FFFFFF"/>
            <w:noWrap/>
            <w:vAlign w:val="center"/>
            <w:hideMark/>
          </w:tcPr>
          <w:p w14:paraId="79CBBA7E" w14:textId="77777777" w:rsidR="004653DF" w:rsidRPr="004653DF" w:rsidRDefault="004653DF" w:rsidP="004653DF">
            <w:pPr>
              <w:spacing w:after="0" w:line="240" w:lineRule="auto"/>
              <w:jc w:val="center"/>
              <w:rPr>
                <w:rFonts w:ascii="Arial" w:eastAsia="Times New Roman" w:hAnsi="Arial" w:cs="Arial"/>
                <w:b/>
                <w:bCs/>
                <w:color w:val="000000"/>
                <w:sz w:val="20"/>
                <w:szCs w:val="20"/>
                <w:lang w:val="en-GB" w:eastAsia="en-GB"/>
              </w:rPr>
            </w:pPr>
            <w:r w:rsidRPr="004653DF">
              <w:rPr>
                <w:rFonts w:ascii="Arial" w:eastAsia="Times New Roman" w:hAnsi="Arial" w:cs="Arial"/>
                <w:b/>
                <w:bCs/>
                <w:color w:val="000000"/>
                <w:sz w:val="20"/>
                <w:szCs w:val="20"/>
                <w:lang w:val="en-GB" w:eastAsia="en-GB"/>
              </w:rPr>
              <w:t>30%</w:t>
            </w:r>
          </w:p>
        </w:tc>
        <w:tc>
          <w:tcPr>
            <w:tcW w:w="1700" w:type="dxa"/>
            <w:tcBorders>
              <w:top w:val="single" w:sz="8" w:space="0" w:color="A5A5A5"/>
              <w:left w:val="nil"/>
              <w:bottom w:val="dotted" w:sz="4" w:space="0" w:color="2C2C2C" w:themeColor="text1"/>
              <w:right w:val="nil"/>
            </w:tcBorders>
            <w:shd w:val="clear" w:color="FFFFCC" w:fill="FFFFFF"/>
            <w:noWrap/>
            <w:vAlign w:val="center"/>
            <w:hideMark/>
          </w:tcPr>
          <w:p w14:paraId="17BE6824" w14:textId="77777777" w:rsidR="004653DF" w:rsidRPr="004653DF" w:rsidRDefault="004653DF" w:rsidP="004653DF">
            <w:pPr>
              <w:spacing w:after="0" w:line="240" w:lineRule="auto"/>
              <w:jc w:val="center"/>
              <w:rPr>
                <w:rFonts w:ascii="Arial" w:eastAsia="Times New Roman" w:hAnsi="Arial" w:cs="Arial"/>
                <w:b/>
                <w:bCs/>
                <w:color w:val="000000"/>
                <w:sz w:val="20"/>
                <w:szCs w:val="20"/>
                <w:lang w:val="en-GB" w:eastAsia="en-GB"/>
              </w:rPr>
            </w:pPr>
            <w:r w:rsidRPr="004653DF">
              <w:rPr>
                <w:rFonts w:ascii="Arial" w:eastAsia="Times New Roman" w:hAnsi="Arial" w:cs="Arial"/>
                <w:b/>
                <w:bCs/>
                <w:color w:val="000000"/>
                <w:sz w:val="20"/>
                <w:szCs w:val="20"/>
                <w:lang w:val="en-GB" w:eastAsia="en-GB"/>
              </w:rPr>
              <w:t>70%</w:t>
            </w:r>
          </w:p>
        </w:tc>
        <w:tc>
          <w:tcPr>
            <w:tcW w:w="1240" w:type="dxa"/>
            <w:tcBorders>
              <w:top w:val="single" w:sz="8" w:space="0" w:color="A5A5A5"/>
              <w:left w:val="nil"/>
              <w:bottom w:val="dotted" w:sz="4" w:space="0" w:color="2C2C2C" w:themeColor="text1"/>
              <w:right w:val="dotted" w:sz="4" w:space="0" w:color="2C2C2C" w:themeColor="text1"/>
            </w:tcBorders>
            <w:shd w:val="clear" w:color="FFFFCC" w:fill="FFFFFF"/>
            <w:noWrap/>
            <w:vAlign w:val="center"/>
            <w:hideMark/>
          </w:tcPr>
          <w:p w14:paraId="7EADE3FF" w14:textId="77777777" w:rsidR="004653DF" w:rsidRPr="004653DF" w:rsidRDefault="004653DF" w:rsidP="003A1B51">
            <w:pPr>
              <w:keepNext/>
              <w:spacing w:after="0" w:line="240" w:lineRule="auto"/>
              <w:jc w:val="center"/>
              <w:rPr>
                <w:rFonts w:ascii="Arial" w:eastAsia="Times New Roman" w:hAnsi="Arial" w:cs="Arial"/>
                <w:b/>
                <w:bCs/>
                <w:color w:val="000000"/>
                <w:sz w:val="20"/>
                <w:szCs w:val="20"/>
                <w:lang w:val="en-GB" w:eastAsia="en-GB"/>
              </w:rPr>
            </w:pPr>
            <w:r w:rsidRPr="004653DF">
              <w:rPr>
                <w:rFonts w:ascii="Arial" w:eastAsia="Times New Roman" w:hAnsi="Arial" w:cs="Arial"/>
                <w:b/>
                <w:bCs/>
                <w:color w:val="000000"/>
                <w:sz w:val="20"/>
                <w:szCs w:val="20"/>
                <w:lang w:val="en-GB" w:eastAsia="en-GB"/>
              </w:rPr>
              <w:t>100%</w:t>
            </w:r>
          </w:p>
        </w:tc>
      </w:tr>
    </w:tbl>
    <w:p w14:paraId="60ECBCCF" w14:textId="4078EBA2" w:rsidR="003A1B51" w:rsidRDefault="003A1B51" w:rsidP="00B477A2">
      <w:pPr>
        <w:pStyle w:val="Caption"/>
      </w:pPr>
      <w:bookmarkStart w:id="174" w:name="_Toc488088073"/>
      <w:r>
        <w:t xml:space="preserve">Table </w:t>
      </w:r>
      <w:r>
        <w:fldChar w:fldCharType="begin"/>
      </w:r>
      <w:r>
        <w:instrText xml:space="preserve"> SEQ Table \* ARABIC </w:instrText>
      </w:r>
      <w:r>
        <w:fldChar w:fldCharType="separate"/>
      </w:r>
      <w:r>
        <w:rPr>
          <w:noProof/>
        </w:rPr>
        <w:t>13</w:t>
      </w:r>
      <w:r>
        <w:fldChar w:fldCharType="end"/>
      </w:r>
      <w:r>
        <w:t xml:space="preserve"> – Disability Awareness Training requirements by S167 Grade</w:t>
      </w:r>
      <w:bookmarkEnd w:id="174"/>
    </w:p>
    <w:p w14:paraId="4BBBB956" w14:textId="2E436B93" w:rsidR="004653DF" w:rsidRDefault="007623F1" w:rsidP="00653F1D">
      <w:pPr>
        <w:pStyle w:val="Heading2"/>
      </w:pPr>
      <w:bookmarkStart w:id="175" w:name="_Toc488088779"/>
      <w:bookmarkStart w:id="176" w:name="_Toc488093167"/>
      <w:bookmarkStart w:id="177" w:name="_Toc488093687"/>
      <w:r>
        <w:rPr>
          <w:noProof/>
        </w:rPr>
        <mc:AlternateContent>
          <mc:Choice Requires="wps">
            <w:drawing>
              <wp:anchor distT="0" distB="0" distL="114300" distR="114300" simplePos="0" relativeHeight="251802112" behindDoc="1" locked="0" layoutInCell="1" allowOverlap="1" wp14:anchorId="35BAC3C4" wp14:editId="29F9DDC6">
                <wp:simplePos x="0" y="0"/>
                <wp:positionH relativeFrom="column">
                  <wp:posOffset>390525</wp:posOffset>
                </wp:positionH>
                <wp:positionV relativeFrom="paragraph">
                  <wp:posOffset>2461895</wp:posOffset>
                </wp:positionV>
                <wp:extent cx="5553075" cy="635"/>
                <wp:effectExtent l="0" t="0" r="0" b="0"/>
                <wp:wrapTight wrapText="bothSides">
                  <wp:wrapPolygon edited="0">
                    <wp:start x="0" y="0"/>
                    <wp:lineTo x="0" y="21600"/>
                    <wp:lineTo x="21600" y="21600"/>
                    <wp:lineTo x="21600" y="0"/>
                  </wp:wrapPolygon>
                </wp:wrapTight>
                <wp:docPr id="4" name="Text Box 4"/>
                <wp:cNvGraphicFramePr/>
                <a:graphic xmlns:a="http://schemas.openxmlformats.org/drawingml/2006/main">
                  <a:graphicData uri="http://schemas.microsoft.com/office/word/2010/wordprocessingShape">
                    <wps:wsp>
                      <wps:cNvSpPr txBox="1"/>
                      <wps:spPr>
                        <a:xfrm>
                          <a:off x="0" y="0"/>
                          <a:ext cx="5553075" cy="635"/>
                        </a:xfrm>
                        <a:prstGeom prst="rect">
                          <a:avLst/>
                        </a:prstGeom>
                        <a:solidFill>
                          <a:prstClr val="white"/>
                        </a:solidFill>
                        <a:ln>
                          <a:noFill/>
                        </a:ln>
                      </wps:spPr>
                      <wps:txbx>
                        <w:txbxContent>
                          <w:p w14:paraId="53B1B2AE" w14:textId="1D1CDC42" w:rsidR="005E54DF" w:rsidRPr="00516FE5" w:rsidRDefault="005E54DF" w:rsidP="00B477A2">
                            <w:pPr>
                              <w:pStyle w:val="Caption"/>
                              <w:rPr>
                                <w:noProof/>
                                <w:sz w:val="28"/>
                                <w:szCs w:val="28"/>
                              </w:rPr>
                            </w:pPr>
                            <w:bookmarkStart w:id="178" w:name="_Toc488087954"/>
                            <w:bookmarkStart w:id="179" w:name="_Toc488088000"/>
                            <w:bookmarkStart w:id="180" w:name="_Toc488088111"/>
                            <w:r>
                              <w:t xml:space="preserve">Figure </w:t>
                            </w:r>
                            <w:r>
                              <w:fldChar w:fldCharType="begin"/>
                            </w:r>
                            <w:r>
                              <w:instrText xml:space="preserve"> SEQ Figure \* ARABIC </w:instrText>
                            </w:r>
                            <w:r>
                              <w:fldChar w:fldCharType="separate"/>
                            </w:r>
                            <w:r>
                              <w:rPr>
                                <w:noProof/>
                              </w:rPr>
                              <w:t>15</w:t>
                            </w:r>
                            <w:r>
                              <w:fldChar w:fldCharType="end"/>
                            </w:r>
                            <w:r>
                              <w:t xml:space="preserve"> – Wheelchair Only licenses by S167 Grade</w:t>
                            </w:r>
                            <w:bookmarkEnd w:id="178"/>
                            <w:bookmarkEnd w:id="179"/>
                            <w:bookmarkEnd w:id="1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BAC3C4" id="Text Box 4" o:spid="_x0000_s1030" type="#_x0000_t202" style="position:absolute;left:0;text-align:left;margin-left:30.75pt;margin-top:193.85pt;width:437.25pt;height:.05pt;z-index:-251514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" stroked="f">
                <v:textbox style="mso-fit-shape-to-text:t" inset="0,0,0,0">
                  <w:txbxContent>
                    <w:p w14:paraId="53B1B2AE" w14:textId="1D1CDC42" w:rsidR="005E54DF" w:rsidRPr="00516FE5" w:rsidRDefault="005E54DF" w:rsidP="00B477A2">
                      <w:pPr>
                        <w:pStyle w:val="Caption"/>
                        <w:rPr>
                          <w:noProof/>
                          <w:sz w:val="28"/>
                          <w:szCs w:val="28"/>
                        </w:rPr>
                      </w:pPr>
                      <w:bookmarkStart w:id="181" w:name="_Toc488087954"/>
                      <w:bookmarkStart w:id="182" w:name="_Toc488088000"/>
                      <w:bookmarkStart w:id="183" w:name="_Toc488088111"/>
                      <w:r>
                        <w:t xml:space="preserve">Figure </w:t>
                      </w:r>
                      <w:r>
                        <w:fldChar w:fldCharType="begin"/>
                      </w:r>
                      <w:r>
                        <w:instrText xml:space="preserve"> SEQ Figure \* ARABIC </w:instrText>
                      </w:r>
                      <w:r>
                        <w:fldChar w:fldCharType="separate"/>
                      </w:r>
                      <w:r>
                        <w:rPr>
                          <w:noProof/>
                        </w:rPr>
                        <w:t>15</w:t>
                      </w:r>
                      <w:r>
                        <w:fldChar w:fldCharType="end"/>
                      </w:r>
                      <w:r>
                        <w:t xml:space="preserve"> – Wheelchair Only licenses by S167 Grade</w:t>
                      </w:r>
                      <w:bookmarkEnd w:id="181"/>
                      <w:bookmarkEnd w:id="182"/>
                      <w:bookmarkEnd w:id="183"/>
                    </w:p>
                  </w:txbxContent>
                </v:textbox>
                <w10:wrap type="tight"/>
              </v:shape>
            </w:pict>
          </mc:Fallback>
        </mc:AlternateContent>
      </w:r>
      <w:r>
        <w:rPr>
          <w:noProof/>
        </w:rPr>
        <w:drawing>
          <wp:anchor distT="0" distB="0" distL="114300" distR="114300" simplePos="0" relativeHeight="251772416" behindDoc="1" locked="0" layoutInCell="1" allowOverlap="1" wp14:anchorId="5A30C78C" wp14:editId="36DEAC0F">
            <wp:simplePos x="0" y="0"/>
            <wp:positionH relativeFrom="column">
              <wp:posOffset>295275</wp:posOffset>
            </wp:positionH>
            <wp:positionV relativeFrom="paragraph">
              <wp:posOffset>460375</wp:posOffset>
            </wp:positionV>
            <wp:extent cx="5553075" cy="1939925"/>
            <wp:effectExtent l="57150" t="57150" r="180975" b="193675"/>
            <wp:wrapTight wrapText="bothSides">
              <wp:wrapPolygon edited="0">
                <wp:start x="-222" y="-636"/>
                <wp:lineTo x="-222" y="22484"/>
                <wp:lineTo x="10744" y="23544"/>
                <wp:lineTo x="11115" y="23544"/>
                <wp:lineTo x="18747" y="23120"/>
                <wp:lineTo x="22230" y="22272"/>
                <wp:lineTo x="22156" y="2333"/>
                <wp:lineTo x="21859" y="-212"/>
                <wp:lineTo x="21711" y="-636"/>
                <wp:lineTo x="-222" y="-636"/>
              </wp:wrapPolygon>
            </wp:wrapTight>
            <wp:docPr id="53" name="Chart 53" descr="Vertical axis: &quot;% Authorities with accessible only licences&quot; Horizontal axis: S167 grade A to E. Values: A 61%. B 58%. C 58%. D 53%. E 42%." title="Bar chart: Wheelchair Accessibly Only licenses">
              <a:extLst xmlns:a="http://schemas.openxmlformats.org/drawingml/2006/main">
                <a:ext uri="{FF2B5EF4-FFF2-40B4-BE49-F238E27FC236}">
                  <a16:creationId xmlns:a16="http://schemas.microsoft.com/office/drawing/2014/main" id="{AAD4139A-8609-4B5F-A171-11B53E801F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page">
              <wp14:pctWidth>0</wp14:pctWidth>
            </wp14:sizeRelH>
            <wp14:sizeRelV relativeFrom="page">
              <wp14:pctHeight>0</wp14:pctHeight>
            </wp14:sizeRelV>
          </wp:anchor>
        </w:drawing>
      </w:r>
      <w:r w:rsidR="00653F1D">
        <w:t>Authorities where some or all licenses are</w:t>
      </w:r>
      <w:r w:rsidR="006F3E94">
        <w:t xml:space="preserve"> </w:t>
      </w:r>
      <w:r w:rsidR="009B3334">
        <w:t xml:space="preserve">solely for </w:t>
      </w:r>
      <w:r w:rsidR="00653F1D">
        <w:t xml:space="preserve">accessible </w:t>
      </w:r>
      <w:r w:rsidR="009B3334">
        <w:t>taxis</w:t>
      </w:r>
      <w:bookmarkEnd w:id="175"/>
      <w:bookmarkEnd w:id="176"/>
      <w:bookmarkEnd w:id="177"/>
    </w:p>
    <w:p w14:paraId="7BC1F7C6" w14:textId="7CE17864" w:rsidR="00653F1D" w:rsidRDefault="00653F1D" w:rsidP="00B477A2">
      <w:pPr>
        <w:pStyle w:val="Caption"/>
      </w:pPr>
    </w:p>
    <w:p w14:paraId="5B4B5778" w14:textId="4D0AECFA" w:rsidR="004653DF" w:rsidRDefault="00881C45" w:rsidP="004653DF">
      <w:r>
        <w:t xml:space="preserve">Unsurprisingly, authorities where some or all of taxi licenses are required to be wheelchair accessible are </w:t>
      </w:r>
      <w:r w:rsidR="00050319">
        <w:t>most</w:t>
      </w:r>
      <w:r>
        <w:t xml:space="preserve"> likely to have plans to implement S167.</w:t>
      </w:r>
    </w:p>
    <w:p w14:paraId="74679033" w14:textId="77777777" w:rsidR="00D84D25" w:rsidRPr="00D84D25" w:rsidRDefault="00D84D25" w:rsidP="00D84D25">
      <w:pPr>
        <w:pStyle w:val="Heading2"/>
        <w:rPr>
          <w:spacing w:val="4"/>
        </w:rPr>
      </w:pPr>
      <w:bookmarkStart w:id="184" w:name="_Toc488088780"/>
      <w:bookmarkStart w:id="185" w:name="_Toc488093168"/>
      <w:bookmarkStart w:id="186" w:name="_Toc488093688"/>
      <w:r>
        <w:lastRenderedPageBreak/>
        <w:t>Qualitative observations</w:t>
      </w:r>
      <w:bookmarkEnd w:id="184"/>
      <w:bookmarkEnd w:id="185"/>
      <w:bookmarkEnd w:id="186"/>
    </w:p>
    <w:p w14:paraId="4413ED29" w14:textId="36618D93" w:rsidR="00D84D25" w:rsidRDefault="00D84D25" w:rsidP="00D84D25">
      <w:r>
        <w:t>Certain aspects of authorities’ approaches to S167 became clear through the Freedom of Information process, but were not captured in the above analysis.</w:t>
      </w:r>
      <w:r w:rsidR="00B959CE">
        <w:t xml:space="preserve"> </w:t>
      </w:r>
    </w:p>
    <w:p w14:paraId="4B7E28D1" w14:textId="1315179B" w:rsidR="00B959CE" w:rsidRDefault="00B959CE" w:rsidP="00E44F34">
      <w:pPr>
        <w:pStyle w:val="Heading3"/>
      </w:pPr>
      <w:bookmarkStart w:id="187" w:name="_Toc488088781"/>
      <w:bookmarkStart w:id="188" w:name="_Toc488093169"/>
      <w:bookmarkStart w:id="189" w:name="_Toc488093689"/>
      <w:r>
        <w:t>Lack of knowledge or understanding of S165-S167</w:t>
      </w:r>
      <w:bookmarkEnd w:id="187"/>
      <w:bookmarkEnd w:id="188"/>
      <w:bookmarkEnd w:id="189"/>
    </w:p>
    <w:p w14:paraId="41F0BB7C" w14:textId="6BEFC4C7" w:rsidR="00B959CE" w:rsidRDefault="00B959CE" w:rsidP="00B959CE">
      <w:r>
        <w:t xml:space="preserve">Many authorities’ responses to my FOI requests demonstrated that they had limited to no understanding of sections 165-167 of the Equality Act. </w:t>
      </w:r>
    </w:p>
    <w:p w14:paraId="4B554A8E" w14:textId="181BA92B" w:rsidR="00B959CE" w:rsidRDefault="0027178F" w:rsidP="00B959CE">
      <w:r>
        <w:t>Many a</w:t>
      </w:r>
      <w:r w:rsidR="00B959CE">
        <w:t>uthorities respond</w:t>
      </w:r>
      <w:r>
        <w:t>ed</w:t>
      </w:r>
      <w:r w:rsidR="00B959CE">
        <w:t xml:space="preserve"> to my </w:t>
      </w:r>
      <w:r>
        <w:t xml:space="preserve">question </w:t>
      </w:r>
      <w:r w:rsidR="00B959CE">
        <w:t xml:space="preserve">as to whether they have a S167 list by pointing me to their voluntary list, which </w:t>
      </w:r>
      <w:r w:rsidR="008533A7">
        <w:t>don't meet the technical requirements of</w:t>
      </w:r>
      <w:r w:rsidR="00B959CE">
        <w:t xml:space="preserve"> S167.</w:t>
      </w:r>
      <w:r>
        <w:t xml:space="preserve"> Many said they would enforce S165 by means of regular inspection of the vehicles concerned.</w:t>
      </w:r>
    </w:p>
    <w:p w14:paraId="221A0081" w14:textId="5FA32CA6" w:rsidR="00B959CE" w:rsidRDefault="00E44F34" w:rsidP="00B959CE">
      <w:r>
        <w:t>In nearly all cases, I had to force the authority to understand and address the issue</w:t>
      </w:r>
      <w:r w:rsidR="00016481">
        <w:t>. I did so</w:t>
      </w:r>
      <w:r>
        <w:t xml:space="preserve"> by requesting an internal review and explaining in detail why their vol</w:t>
      </w:r>
      <w:r w:rsidR="00016481">
        <w:t>untary list wasn’t a S167 list. I had to explain</w:t>
      </w:r>
      <w:r w:rsidR="00F96B5C">
        <w:t xml:space="preserve"> what S167 is and does </w:t>
      </w:r>
      <w:r w:rsidR="007623F1">
        <w:t>to</w:t>
      </w:r>
      <w:r>
        <w:t xml:space="preserve"> </w:t>
      </w:r>
      <w:r w:rsidR="00F96B5C">
        <w:t>obtain</w:t>
      </w:r>
      <w:r>
        <w:t xml:space="preserve"> a genuine response to my FOI request.</w:t>
      </w:r>
    </w:p>
    <w:p w14:paraId="5A922350" w14:textId="1DB14BE1" w:rsidR="00E44F34" w:rsidRDefault="00E43666" w:rsidP="00B959CE">
      <w:r>
        <w:t>My</w:t>
      </w:r>
      <w:r w:rsidR="00E44F34">
        <w:t xml:space="preserve"> pursuance of the data had the effect of bringing some authorities’ attention to the legislation. It caused some to engage with the legisl</w:t>
      </w:r>
      <w:r>
        <w:t>ation and to create S167 lists (for example</w:t>
      </w:r>
      <w:r w:rsidR="00E44F34">
        <w:t xml:space="preserve"> </w:t>
      </w:r>
      <w:r w:rsidR="004077D6">
        <w:t>Ashford</w:t>
      </w:r>
      <w:r w:rsidR="00E44F34">
        <w:t>.</w:t>
      </w:r>
      <w:r w:rsidR="004077D6">
        <w:rPr>
          <w:rStyle w:val="EndnoteReference"/>
        </w:rPr>
        <w:endnoteReference w:id="13"/>
      </w:r>
      <w:r>
        <w:t>)</w:t>
      </w:r>
      <w:r w:rsidR="00E44F34">
        <w:t xml:space="preserve"> This isn’t ideal for research</w:t>
      </w:r>
      <w:r w:rsidR="007277B2">
        <w:t>, because my data collection</w:t>
      </w:r>
      <w:r w:rsidR="00E44F34">
        <w:t xml:space="preserve"> changed </w:t>
      </w:r>
      <w:r w:rsidR="004B5F2C">
        <w:t>the data I</w:t>
      </w:r>
      <w:r w:rsidR="00E44F34">
        <w:t xml:space="preserve"> was </w:t>
      </w:r>
      <w:r w:rsidR="004B5F2C">
        <w:t>collecting</w:t>
      </w:r>
      <w:r w:rsidR="00E44F34">
        <w:t>.</w:t>
      </w:r>
    </w:p>
    <w:p w14:paraId="336194B9" w14:textId="42DCBFF2" w:rsidR="00E44F34" w:rsidRDefault="00E44F34" w:rsidP="00B959CE">
      <w:r>
        <w:t xml:space="preserve">I didn’t keep statistics on </w:t>
      </w:r>
      <w:r w:rsidR="005D4472">
        <w:t>clueless authorities</w:t>
      </w:r>
      <w:r>
        <w:t xml:space="preserve">; </w:t>
      </w:r>
      <w:r w:rsidR="00271CDF">
        <w:t>however,</w:t>
      </w:r>
      <w:r>
        <w:t xml:space="preserve"> I requested an internal review in 72 of my FOI requests and lack of knowledge of S167 was by far the most common reason for such. </w:t>
      </w:r>
    </w:p>
    <w:p w14:paraId="41933CD2" w14:textId="77777777" w:rsidR="00E44F34" w:rsidRDefault="00C468DB" w:rsidP="00E44F34">
      <w:pPr>
        <w:pStyle w:val="Heading3"/>
      </w:pPr>
      <w:bookmarkStart w:id="190" w:name="_Toc488088782"/>
      <w:bookmarkStart w:id="191" w:name="_Toc488093170"/>
      <w:bookmarkStart w:id="192" w:name="_Toc488093690"/>
      <w:r>
        <w:t xml:space="preserve">Authorities with </w:t>
      </w:r>
      <w:r w:rsidR="00E44F34">
        <w:t xml:space="preserve">100% wheelchair accessible </w:t>
      </w:r>
      <w:r>
        <w:t>taxis</w:t>
      </w:r>
      <w:r w:rsidR="00E44F34">
        <w:t xml:space="preserve"> </w:t>
      </w:r>
      <w:r>
        <w:t xml:space="preserve">generally </w:t>
      </w:r>
      <w:r w:rsidR="00E44F34">
        <w:t xml:space="preserve">don’t produce </w:t>
      </w:r>
      <w:r>
        <w:t xml:space="preserve">S167 </w:t>
      </w:r>
      <w:r w:rsidR="00E44F34">
        <w:t>lists</w:t>
      </w:r>
      <w:bookmarkEnd w:id="190"/>
      <w:bookmarkEnd w:id="191"/>
      <w:bookmarkEnd w:id="192"/>
    </w:p>
    <w:p w14:paraId="4891264C" w14:textId="2B5B8DAD" w:rsidR="00E44F34" w:rsidRDefault="00E44F34" w:rsidP="00E44F34">
      <w:r>
        <w:t xml:space="preserve">68 </w:t>
      </w:r>
      <w:r w:rsidR="00712BC7">
        <w:t>authorities</w:t>
      </w:r>
      <w:r w:rsidR="00DD7A46">
        <w:t>’ fleets of</w:t>
      </w:r>
      <w:r w:rsidR="007623F1">
        <w:t xml:space="preserve"> </w:t>
      </w:r>
      <w:r w:rsidR="00712BC7">
        <w:t>licensed taxis are</w:t>
      </w:r>
      <w:r w:rsidR="00DD7A46">
        <w:t xml:space="preserve"> 100% wheelchair accessible</w:t>
      </w:r>
      <w:r>
        <w:t>; the most notable</w:t>
      </w:r>
      <w:r w:rsidR="00187BC8">
        <w:t xml:space="preserve"> example</w:t>
      </w:r>
      <w:r>
        <w:t xml:space="preserve"> being Transport for London. Many of these authorities expressed or implied the assumption that their 100% accessible taxi fleet </w:t>
      </w:r>
      <w:r w:rsidR="00187BC8">
        <w:t>means</w:t>
      </w:r>
      <w:r>
        <w:t xml:space="preserve"> that they do</w:t>
      </w:r>
      <w:r w:rsidR="00187BC8">
        <w:t xml:space="preserve"> not</w:t>
      </w:r>
      <w:r>
        <w:t xml:space="preserve"> need to create a S167 list. Many others </w:t>
      </w:r>
      <w:r w:rsidR="008520C2">
        <w:t>put</w:t>
      </w:r>
      <w:r>
        <w:t xml:space="preserve"> a simple statement on their website that all their taxis are accessible and thus designated for the purposes of S165 in </w:t>
      </w:r>
      <w:r w:rsidR="009F5DA3">
        <w:t>the assumption that the notice</w:t>
      </w:r>
      <w:r>
        <w:t xml:space="preserve"> </w:t>
      </w:r>
      <w:r w:rsidR="000D6254">
        <w:t xml:space="preserve">constitutes </w:t>
      </w:r>
      <w:r>
        <w:t>a valid S167 list.</w:t>
      </w:r>
    </w:p>
    <w:p w14:paraId="0376FB91" w14:textId="38F9BCC0" w:rsidR="00E44F34" w:rsidRDefault="000D6254" w:rsidP="00E44F34">
      <w:pPr>
        <w:pStyle w:val="Heading3"/>
      </w:pPr>
      <w:bookmarkStart w:id="193" w:name="_Toc488088783"/>
      <w:bookmarkStart w:id="194" w:name="_Toc488093171"/>
      <w:bookmarkStart w:id="195" w:name="_Toc488093691"/>
      <w:r>
        <w:t>“I</w:t>
      </w:r>
      <w:r w:rsidR="004E3DBA">
        <w:t>nsufficient” accessible taxis</w:t>
      </w:r>
      <w:bookmarkEnd w:id="193"/>
      <w:bookmarkEnd w:id="194"/>
      <w:bookmarkEnd w:id="195"/>
    </w:p>
    <w:p w14:paraId="069DA7DF" w14:textId="2E429BEF" w:rsidR="004E3DBA" w:rsidRPr="004E3DBA" w:rsidRDefault="004E3DBA" w:rsidP="004E3DBA">
      <w:r>
        <w:t>Many authorities told me that they have so very few, or no, licensed wheelchair accessible taxis and/or private hire vehicles that there is “no point” in producing a S167 list.</w:t>
      </w:r>
      <w:r w:rsidRPr="004E3DBA">
        <w:t xml:space="preserve"> </w:t>
      </w:r>
      <w:r>
        <w:t xml:space="preserve">Some authorities </w:t>
      </w:r>
      <w:r w:rsidR="00916A08">
        <w:t>stated</w:t>
      </w:r>
      <w:r>
        <w:t xml:space="preserve"> that most or </w:t>
      </w:r>
      <w:r w:rsidR="00271CDF">
        <w:t>all</w:t>
      </w:r>
      <w:r>
        <w:t xml:space="preserve"> their accessible PHVs and/or taxis are used for Council and NHS contracts and simply don't have any capacity to provide journeys for anybody else. Durham Council told me that their primary enforcement mechanism for S165 is that “most if not all” taxis are used for Council contracts, so compliance with S165 would be monitored by the contracts department.</w:t>
      </w:r>
    </w:p>
    <w:p w14:paraId="693DC058" w14:textId="77777777" w:rsidR="00D84D25" w:rsidRDefault="0060588C" w:rsidP="0060588C">
      <w:pPr>
        <w:pStyle w:val="Heading3"/>
      </w:pPr>
      <w:bookmarkStart w:id="196" w:name="_Toc488088784"/>
      <w:bookmarkStart w:id="197" w:name="_Toc488093172"/>
      <w:bookmarkStart w:id="198" w:name="_Toc488093692"/>
      <w:r>
        <w:t>Disagreement with the Department for Transport’s guidance</w:t>
      </w:r>
      <w:bookmarkEnd w:id="196"/>
      <w:bookmarkEnd w:id="197"/>
      <w:bookmarkEnd w:id="198"/>
    </w:p>
    <w:p w14:paraId="0108E1DD" w14:textId="360AFD2B" w:rsidR="00FD162D" w:rsidRDefault="0060588C" w:rsidP="0060588C">
      <w:r>
        <w:t xml:space="preserve">A small number of authorities contended that their S167 lists are </w:t>
      </w:r>
      <w:r w:rsidR="001D4121">
        <w:t>valid</w:t>
      </w:r>
      <w:r>
        <w:t xml:space="preserve"> even though they depart significantly from the structure given in the Department for Transport’s statutory guidance. </w:t>
      </w:r>
      <w:r w:rsidR="004B44D4">
        <w:t xml:space="preserve">Given authorities are legally obliged to have “due regard” for the guidance, I categorised such authorities as </w:t>
      </w:r>
      <w:r w:rsidR="00991C57">
        <w:t>not having a S167 list.</w:t>
      </w:r>
    </w:p>
    <w:p w14:paraId="4CCD925B" w14:textId="77777777" w:rsidR="0060588C" w:rsidRDefault="00FD162D" w:rsidP="00FD162D">
      <w:pPr>
        <w:pStyle w:val="Heading1"/>
      </w:pPr>
      <w:bookmarkStart w:id="199" w:name="_Toc488088785"/>
      <w:bookmarkStart w:id="200" w:name="_Toc488093173"/>
      <w:bookmarkStart w:id="201" w:name="_Toc488093693"/>
      <w:r>
        <w:lastRenderedPageBreak/>
        <w:t>Discussion</w:t>
      </w:r>
      <w:bookmarkEnd w:id="199"/>
      <w:bookmarkEnd w:id="200"/>
      <w:bookmarkEnd w:id="201"/>
    </w:p>
    <w:p w14:paraId="05749A4F" w14:textId="77777777" w:rsidR="00EF3D81" w:rsidRDefault="00EF3D81" w:rsidP="00EF3D81">
      <w:pPr>
        <w:pStyle w:val="Heading2"/>
        <w:numPr>
          <w:ilvl w:val="0"/>
          <w:numId w:val="28"/>
        </w:numPr>
      </w:pPr>
      <w:bookmarkStart w:id="202" w:name="_Toc488088786"/>
      <w:bookmarkStart w:id="203" w:name="_Toc488093174"/>
      <w:bookmarkStart w:id="204" w:name="_Toc488093694"/>
      <w:r>
        <w:t>Importance of Taxis</w:t>
      </w:r>
      <w:bookmarkEnd w:id="202"/>
      <w:bookmarkEnd w:id="203"/>
      <w:bookmarkEnd w:id="204"/>
    </w:p>
    <w:p w14:paraId="65508131" w14:textId="77777777" w:rsidR="00EF3D81" w:rsidRDefault="00EF3D81" w:rsidP="00EF3D81">
      <w:r>
        <w:t xml:space="preserve">The availability of wheelchair accessible taxis and private hire vehicles is of key importance to wheelchair users. </w:t>
      </w:r>
    </w:p>
    <w:p w14:paraId="5C79335A" w14:textId="77777777" w:rsidR="00EF3D81" w:rsidRDefault="00EF3D81" w:rsidP="00EF3D81">
      <w:r>
        <w:t xml:space="preserve">As </w:t>
      </w:r>
      <w:r w:rsidRPr="00EF3D81">
        <w:t xml:space="preserve">Andrew Jones MP, the Parliamentary Under Secretary of State at the Department for Transport, </w:t>
      </w:r>
      <w:r>
        <w:t>told the Equality Act 2010 and Disability committee:</w:t>
      </w:r>
      <w:r w:rsidRPr="00EF3D81">
        <w:t xml:space="preserve"> </w:t>
      </w:r>
    </w:p>
    <w:p w14:paraId="30B3FBE2" w14:textId="77777777" w:rsidR="00EF3D81" w:rsidRPr="00EF3D81" w:rsidRDefault="00EF3D81" w:rsidP="00EF3D81">
      <w:pPr>
        <w:pStyle w:val="Quote"/>
      </w:pPr>
      <w:r w:rsidRPr="00EF3D81">
        <w:t>I fully recognise that taxis, private hire vehicles and buses are of fundamental importance for disabled people.</w:t>
      </w:r>
      <w:r>
        <w:t xml:space="preserve"> There is no question about that.</w:t>
      </w:r>
      <w:r>
        <w:rPr>
          <w:rStyle w:val="EndnoteReference"/>
        </w:rPr>
        <w:endnoteReference w:id="14"/>
      </w:r>
    </w:p>
    <w:p w14:paraId="03D2CE12" w14:textId="77777777" w:rsidR="00FD162D" w:rsidRDefault="00E536D4" w:rsidP="00E536D4">
      <w:pPr>
        <w:pStyle w:val="Heading2"/>
        <w:numPr>
          <w:ilvl w:val="0"/>
          <w:numId w:val="28"/>
        </w:numPr>
      </w:pPr>
      <w:bookmarkStart w:id="205" w:name="_Toc488088787"/>
      <w:bookmarkStart w:id="206" w:name="_Toc488093175"/>
      <w:bookmarkStart w:id="207" w:name="_Toc488093695"/>
      <w:r>
        <w:t>S167 take-up</w:t>
      </w:r>
      <w:bookmarkEnd w:id="205"/>
      <w:bookmarkEnd w:id="206"/>
      <w:bookmarkEnd w:id="207"/>
    </w:p>
    <w:p w14:paraId="49382829" w14:textId="77777777" w:rsidR="00E536D4" w:rsidRDefault="00E536D4" w:rsidP="00E536D4">
      <w:r>
        <w:t xml:space="preserve">Authorities’ </w:t>
      </w:r>
      <w:r w:rsidR="007C0EB1">
        <w:t>approaches to</w:t>
      </w:r>
      <w:r>
        <w:t xml:space="preserve"> S167 of the Equality Act vary considerably, with a substantial proportion having no intent to implement S167 at all.</w:t>
      </w:r>
    </w:p>
    <w:p w14:paraId="0A697966" w14:textId="77777777" w:rsidR="00E536D4" w:rsidRDefault="00E536D4" w:rsidP="00E536D4">
      <w:r>
        <w:t>As the Department for Transport put it,</w:t>
      </w:r>
    </w:p>
    <w:p w14:paraId="0B6302FE" w14:textId="77777777" w:rsidR="00E536D4" w:rsidRDefault="00E536D4" w:rsidP="00E536D4">
      <w:pPr>
        <w:pStyle w:val="Quote"/>
      </w:pPr>
      <w:r w:rsidRPr="00E536D4">
        <w:t>Whilst LAs are under no specific legal obligation to maintain a list under section 167, the Government recommends strongly that they do so. Without such a list the requirements of section 165 of the Act do not apply, and drivers may continue to refuse the carriage of wheelchair users, fail to provide them with assistance, or to charge them extra.</w:t>
      </w:r>
    </w:p>
    <w:p w14:paraId="707681F1" w14:textId="65AAEAF4" w:rsidR="006661C1" w:rsidRDefault="006661C1" w:rsidP="006661C1">
      <w:r>
        <w:t xml:space="preserve">Despite this, only 41% of authorities have a S167 list or a definite plan to produce one. 44% of authorities either have no plans to create a S167 list or have yet to decide </w:t>
      </w:r>
      <w:r w:rsidR="00AB2D59">
        <w:t xml:space="preserve">whether </w:t>
      </w:r>
      <w:r>
        <w:t>to do so.</w:t>
      </w:r>
    </w:p>
    <w:p w14:paraId="0D63F92F" w14:textId="77777777" w:rsidR="00EC13C2" w:rsidRPr="006661C1" w:rsidRDefault="00EC13C2" w:rsidP="006661C1">
      <w:r>
        <w:t>Whole areas of the country are comparative “no go” zones for wheelchair users needing taxis.</w:t>
      </w:r>
    </w:p>
    <w:p w14:paraId="4F5B32A6" w14:textId="77777777" w:rsidR="00E536D4" w:rsidRDefault="00E536D4" w:rsidP="009E1B75">
      <w:pPr>
        <w:pStyle w:val="Heading2"/>
      </w:pPr>
      <w:bookmarkStart w:id="208" w:name="_Toc488088788"/>
      <w:bookmarkStart w:id="209" w:name="_Toc488093176"/>
      <w:bookmarkStart w:id="210" w:name="_Toc488093696"/>
      <w:r>
        <w:t>Ignorance</w:t>
      </w:r>
      <w:bookmarkEnd w:id="208"/>
      <w:bookmarkEnd w:id="209"/>
      <w:bookmarkEnd w:id="210"/>
    </w:p>
    <w:p w14:paraId="78B2FB71" w14:textId="6386D571" w:rsidR="00E536D4" w:rsidRDefault="00E536D4" w:rsidP="00E536D4">
      <w:r>
        <w:t xml:space="preserve">My research has shown that </w:t>
      </w:r>
      <w:r w:rsidR="00FF05C1">
        <w:t xml:space="preserve">the </w:t>
      </w:r>
      <w:r>
        <w:t>lack of knowledge or under</w:t>
      </w:r>
      <w:r w:rsidR="00FF05C1">
        <w:t>standing of s167 of the Act i</w:t>
      </w:r>
      <w:r>
        <w:t xml:space="preserve">s a key factor in many authorities’ failure to implement the provisions. </w:t>
      </w:r>
    </w:p>
    <w:p w14:paraId="056528E6" w14:textId="77777777" w:rsidR="00E536D4" w:rsidRDefault="00E536D4" w:rsidP="00E536D4">
      <w:r>
        <w:t xml:space="preserve">Many authorities didn’t – or don’t – have any knowledge of sections 165 and 167 of the Act. They have no idea that they need to produce a list </w:t>
      </w:r>
      <w:r w:rsidR="007C0EB1">
        <w:t>to</w:t>
      </w:r>
      <w:r>
        <w:t xml:space="preserve"> make the law have effect in their area.</w:t>
      </w:r>
    </w:p>
    <w:p w14:paraId="14DEA300" w14:textId="460DE4E4" w:rsidR="00C468DB" w:rsidRDefault="00E536D4" w:rsidP="00E536D4">
      <w:r>
        <w:t xml:space="preserve">This is despite the statutory guidance, to which they are obliged to have regard. </w:t>
      </w:r>
      <w:r w:rsidR="008E3661">
        <w:t>Their failure to follow the guidance is perhaps unsurprising</w:t>
      </w:r>
      <w:r>
        <w:t xml:space="preserve"> given that only 30% of authorities followed the Department for Transport’s 2010 recommendation they produce a voluntary list</w:t>
      </w:r>
      <w:r w:rsidR="00C468DB">
        <w:t>.</w:t>
      </w:r>
    </w:p>
    <w:p w14:paraId="3C1FE741" w14:textId="77777777" w:rsidR="00C468DB" w:rsidRDefault="00C468DB" w:rsidP="00C468DB">
      <w:pPr>
        <w:pStyle w:val="Heading2"/>
      </w:pPr>
      <w:bookmarkStart w:id="211" w:name="_Toc488088789"/>
      <w:bookmarkStart w:id="212" w:name="_Toc488093177"/>
      <w:bookmarkStart w:id="213" w:name="_Toc488093697"/>
      <w:r>
        <w:t>Enforced education</w:t>
      </w:r>
      <w:bookmarkEnd w:id="211"/>
      <w:bookmarkEnd w:id="212"/>
      <w:bookmarkEnd w:id="213"/>
    </w:p>
    <w:p w14:paraId="2EF7818E" w14:textId="09BAC59D" w:rsidR="00C468DB" w:rsidRDefault="00C468DB" w:rsidP="00C468DB">
      <w:r>
        <w:t xml:space="preserve">Through requiring and forcing authorities to respond properly to my Freedom of Information Requests, I have forced some authorities to understand how sections 165 and 167 of the Act work, and to take on board their role in </w:t>
      </w:r>
      <w:r w:rsidR="004D25DC">
        <w:t>implementing the legislation in their area.</w:t>
      </w:r>
    </w:p>
    <w:p w14:paraId="6831EF5D" w14:textId="19D58AFD" w:rsidR="00E536D4" w:rsidRDefault="00C468DB" w:rsidP="00C468DB">
      <w:r>
        <w:lastRenderedPageBreak/>
        <w:t>Interest by journalists has also resulted in some councils</w:t>
      </w:r>
      <w:r w:rsidR="0058479C">
        <w:t xml:space="preserve">, who had previously told me they had no intent to implement a S167 list, publicly changing their stance. 5 out of 7 councils contacted by the Disability News Service changed their </w:t>
      </w:r>
      <w:r w:rsidR="008770B7">
        <w:t>approach as a result</w:t>
      </w:r>
      <w:r w:rsidR="0058479C">
        <w:rPr>
          <w:rStyle w:val="EndnoteReference"/>
        </w:rPr>
        <w:endnoteReference w:id="15"/>
      </w:r>
      <w:r w:rsidR="0058479C">
        <w:t>. Nottingham City Council altered their position following interest from “The One Show”:</w:t>
      </w:r>
    </w:p>
    <w:p w14:paraId="5EB8A743" w14:textId="77777777" w:rsidR="0058479C" w:rsidRDefault="0058479C" w:rsidP="0058479C">
      <w:pPr>
        <w:pStyle w:val="Quote"/>
      </w:pPr>
      <w:r>
        <w:t>The information to respond to questions Qs 4-7 of your request was given to the Information Rights team prior to 10th May. It was therefore right at the time to say we didn’t have any intention of producing a list as that was correct. The relevant department have subsequently confirmed that since providing their response to your request, they discussed the matter and decided to commit to producing a list for the future, which is why our statement on the One Show reflected a different position.</w:t>
      </w:r>
      <w:r w:rsidR="00465774">
        <w:rPr>
          <w:rStyle w:val="EndnoteReference"/>
        </w:rPr>
        <w:endnoteReference w:id="16"/>
      </w:r>
    </w:p>
    <w:p w14:paraId="6CF5A56E" w14:textId="2889B170" w:rsidR="0058479C" w:rsidRPr="0058479C" w:rsidRDefault="00465774" w:rsidP="0058479C">
      <w:r>
        <w:t xml:space="preserve">There </w:t>
      </w:r>
      <w:r w:rsidR="005A1C92">
        <w:t>is</w:t>
      </w:r>
      <w:r>
        <w:t xml:space="preserve"> a counter-example: </w:t>
      </w:r>
      <w:r w:rsidR="00EA1B55">
        <w:t xml:space="preserve">Cambridge City Council informed all taxi drivers they would be subject to the new </w:t>
      </w:r>
      <w:r w:rsidR="00206A7F">
        <w:t>legal obligations</w:t>
      </w:r>
      <w:r w:rsidR="005A1C92">
        <w:t xml:space="preserve"> </w:t>
      </w:r>
      <w:r w:rsidR="00206A7F">
        <w:t>to wheelchair users</w:t>
      </w:r>
      <w:r w:rsidR="00EA1B55">
        <w:t>, but (astonishingly) following my FOI request they are now issuing taxi drivers with a correction rescinding that claim.</w:t>
      </w:r>
      <w:r w:rsidR="00EA1B55">
        <w:rPr>
          <w:rStyle w:val="EndnoteReference"/>
        </w:rPr>
        <w:endnoteReference w:id="17"/>
      </w:r>
      <w:r w:rsidR="00EA1B55">
        <w:t xml:space="preserve"> This is an exceptional example, however;</w:t>
      </w:r>
      <w:r w:rsidR="00A03195">
        <w:t xml:space="preserve"> my</w:t>
      </w:r>
      <w:r w:rsidR="00EA1B55">
        <w:t xml:space="preserve"> experience </w:t>
      </w:r>
      <w:r w:rsidR="00A03195">
        <w:t>has shown</w:t>
      </w:r>
      <w:r w:rsidR="00EA1B55">
        <w:t xml:space="preserve"> </w:t>
      </w:r>
      <w:r>
        <w:t xml:space="preserve">that pressure and publicity </w:t>
      </w:r>
      <w:r w:rsidR="005B6987">
        <w:t>is</w:t>
      </w:r>
      <w:r>
        <w:t xml:space="preserve"> effective in making some authorities create S167 lists where previously they did</w:t>
      </w:r>
      <w:r w:rsidR="005B6987">
        <w:t xml:space="preserve"> no</w:t>
      </w:r>
      <w:r>
        <w:t>t intend to</w:t>
      </w:r>
      <w:r w:rsidR="00EA1B55">
        <w:t xml:space="preserve"> do so</w:t>
      </w:r>
      <w:r>
        <w:t>.</w:t>
      </w:r>
    </w:p>
    <w:p w14:paraId="26D862FA" w14:textId="77777777" w:rsidR="006661C1" w:rsidRDefault="00465774" w:rsidP="009E1B75">
      <w:pPr>
        <w:pStyle w:val="Heading2"/>
      </w:pPr>
      <w:bookmarkStart w:id="214" w:name="_Toc488088790"/>
      <w:bookmarkStart w:id="215" w:name="_Toc488093178"/>
      <w:bookmarkStart w:id="216" w:name="_Toc488093698"/>
      <w:r>
        <w:t>Areas with poor provision</w:t>
      </w:r>
      <w:bookmarkEnd w:id="214"/>
      <w:bookmarkEnd w:id="215"/>
      <w:bookmarkEnd w:id="216"/>
    </w:p>
    <w:p w14:paraId="5659C798" w14:textId="33DC74AF" w:rsidR="006661C1" w:rsidRDefault="00465774" w:rsidP="006661C1">
      <w:r>
        <w:t>Several a</w:t>
      </w:r>
      <w:r w:rsidR="006661C1">
        <w:t>uthorities stated there is little point in creating a S167 list because they have so few wheelchair accessible taxis</w:t>
      </w:r>
      <w:r w:rsidR="0091023B">
        <w:t>,</w:t>
      </w:r>
      <w:r w:rsidR="006661C1">
        <w:t xml:space="preserve"> or because most or all the area’s wheelchair accessible taxis are fully occupied in council or NHS contracts. </w:t>
      </w:r>
    </w:p>
    <w:p w14:paraId="4D4AE397" w14:textId="4CF76A81" w:rsidR="009E1B75" w:rsidRDefault="006661C1" w:rsidP="006661C1">
      <w:r>
        <w:t>Provision of wheelchair accessible taxis varies considerably across the country. Many areas of the country are wheelchair “no go” areas</w:t>
      </w:r>
      <w:r w:rsidR="0091023B">
        <w:t>,</w:t>
      </w:r>
      <w:r>
        <w:t xml:space="preserve"> that have d</w:t>
      </w:r>
      <w:r w:rsidR="009E1B75">
        <w:t>istressingly low</w:t>
      </w:r>
      <w:r w:rsidR="0091023B">
        <w:t xml:space="preserve"> S167</w:t>
      </w:r>
      <w:r w:rsidR="009E1B75">
        <w:t xml:space="preserve"> take-up. The postcode </w:t>
      </w:r>
      <w:r w:rsidR="00322479">
        <w:t>lottery is rife. W</w:t>
      </w:r>
      <w:r w:rsidR="009E1B75">
        <w:t>heelchair users in Scotland are particularly poorly served.</w:t>
      </w:r>
    </w:p>
    <w:p w14:paraId="4D09FBBC" w14:textId="78369A02" w:rsidR="00465774" w:rsidRDefault="00465774" w:rsidP="006661C1">
      <w:r>
        <w:t xml:space="preserve">There are similar variations around the country in </w:t>
      </w:r>
      <w:r w:rsidR="00322479">
        <w:t>mandatin</w:t>
      </w:r>
      <w:r w:rsidR="002F4A0F">
        <w:t>g</w:t>
      </w:r>
      <w:r w:rsidR="00322479">
        <w:t xml:space="preserve"> </w:t>
      </w:r>
      <w:r>
        <w:t>drivers’ disabilit</w:t>
      </w:r>
      <w:r w:rsidR="00761DA5">
        <w:t>y awareness training</w:t>
      </w:r>
      <w:r>
        <w:t xml:space="preserve">, </w:t>
      </w:r>
      <w:r w:rsidR="00761DA5">
        <w:t>restricting</w:t>
      </w:r>
      <w:r>
        <w:t xml:space="preserve"> some</w:t>
      </w:r>
      <w:r w:rsidR="00761DA5">
        <w:t xml:space="preserve"> or all</w:t>
      </w:r>
      <w:r>
        <w:t xml:space="preserve"> licenses </w:t>
      </w:r>
      <w:r w:rsidR="00761DA5">
        <w:t>t</w:t>
      </w:r>
      <w:r>
        <w:t xml:space="preserve">o wheelchair accessible vehicles, to medical exemptions from the S165 duties, and to “voluntary” lists of accessible taxis. </w:t>
      </w:r>
      <w:r w:rsidR="00323627">
        <w:t>I suspect similar variations in the definition of “wheelchair accessible vehicles”.</w:t>
      </w:r>
    </w:p>
    <w:p w14:paraId="130B3A02" w14:textId="77777777" w:rsidR="00AD22EB" w:rsidRDefault="00AD22EB" w:rsidP="00AD22EB">
      <w:pPr>
        <w:pStyle w:val="Heading2"/>
      </w:pPr>
      <w:bookmarkStart w:id="217" w:name="_Toc488088791"/>
      <w:bookmarkStart w:id="218" w:name="_Toc488093179"/>
      <w:bookmarkStart w:id="219" w:name="_Toc488093699"/>
      <w:r>
        <w:t>Unclear guidance</w:t>
      </w:r>
      <w:bookmarkEnd w:id="217"/>
      <w:bookmarkEnd w:id="218"/>
      <w:bookmarkEnd w:id="219"/>
    </w:p>
    <w:p w14:paraId="30BD28FB" w14:textId="0C5F0CFE" w:rsidR="00AD22EB" w:rsidRDefault="00AD22EB" w:rsidP="00AD22EB">
      <w:r>
        <w:t>The Department for Transport’s statutory guidance does not describe what actions authorities with 100% wheelchair accessible taxi</w:t>
      </w:r>
      <w:r w:rsidR="00973ACA">
        <w:t xml:space="preserve"> </w:t>
      </w:r>
      <w:r w:rsidR="001C50B6">
        <w:t>fleet</w:t>
      </w:r>
      <w:r>
        <w:t xml:space="preserve">s need to take </w:t>
      </w:r>
      <w:r w:rsidR="002F4A0F">
        <w:t>to</w:t>
      </w:r>
      <w:r w:rsidR="00973ACA">
        <w:t xml:space="preserve"> make </w:t>
      </w:r>
      <w:r>
        <w:t xml:space="preserve">taxi licensees </w:t>
      </w:r>
      <w:r w:rsidR="001C50B6">
        <w:t>subject to</w:t>
      </w:r>
      <w:r>
        <w:t xml:space="preserve"> the new anti-discrimination duties. This fundamental failure means that over half of the 28 authorities who only license accessible taxis (including Transport for London) have no current intent to create valid S167 lists. Taxi drivers in these areas can discriminate against wheelchair users with impunity.</w:t>
      </w:r>
    </w:p>
    <w:p w14:paraId="63D9FF3F" w14:textId="77777777" w:rsidR="00AB296E" w:rsidRDefault="00AB296E" w:rsidP="00AD22EB">
      <w:r>
        <w:lastRenderedPageBreak/>
        <w:t>When this pattern and problem became clear to me, I submitted a Freedom of Information request to the Department for Transport. They stated that they held no recorded information on any of the following:</w:t>
      </w:r>
      <w:r>
        <w:rPr>
          <w:rStyle w:val="EndnoteReference"/>
        </w:rPr>
        <w:endnoteReference w:id="18"/>
      </w:r>
    </w:p>
    <w:p w14:paraId="3D21FA77" w14:textId="3076DF71" w:rsidR="00AB296E" w:rsidRDefault="00AB296E" w:rsidP="00AB296E">
      <w:pPr>
        <w:pStyle w:val="ListParagraph"/>
        <w:numPr>
          <w:ilvl w:val="0"/>
          <w:numId w:val="21"/>
        </w:numPr>
      </w:pPr>
      <w:r>
        <w:t>policy regarding authorities who don’t produce a s167 list because all their licensed taxis are accessible</w:t>
      </w:r>
    </w:p>
    <w:p w14:paraId="5B927441" w14:textId="77777777" w:rsidR="00AB296E" w:rsidRDefault="00AB296E" w:rsidP="00AB296E">
      <w:pPr>
        <w:pStyle w:val="ListParagraph"/>
        <w:numPr>
          <w:ilvl w:val="0"/>
          <w:numId w:val="21"/>
        </w:numPr>
      </w:pPr>
      <w:r>
        <w:t xml:space="preserve">planned actions to tackle this inconsistency </w:t>
      </w:r>
    </w:p>
    <w:p w14:paraId="1C82D754" w14:textId="77777777" w:rsidR="00AB296E" w:rsidRDefault="00AB296E" w:rsidP="00AB296E">
      <w:pPr>
        <w:pStyle w:val="ListParagraph"/>
        <w:numPr>
          <w:ilvl w:val="0"/>
          <w:numId w:val="21"/>
        </w:numPr>
      </w:pPr>
      <w:r>
        <w:t>communications to or from licensing authorities on this issue (i.e. TFL and others haven’t sought clarification)</w:t>
      </w:r>
    </w:p>
    <w:p w14:paraId="628B72B4" w14:textId="6E22443D" w:rsidR="00AB296E" w:rsidRDefault="00AB296E" w:rsidP="00AB296E">
      <w:pPr>
        <w:pStyle w:val="ListParagraph"/>
        <w:numPr>
          <w:ilvl w:val="0"/>
          <w:numId w:val="21"/>
        </w:numPr>
      </w:pPr>
      <w:r>
        <w:t xml:space="preserve">plans to update their statutory guidance </w:t>
      </w:r>
      <w:r w:rsidR="00803776">
        <w:t>to clarify this</w:t>
      </w:r>
      <w:r>
        <w:t>.</w:t>
      </w:r>
    </w:p>
    <w:p w14:paraId="1ABC3E48" w14:textId="09B8C03B" w:rsidR="00AB296E" w:rsidRDefault="00AB296E" w:rsidP="00AB296E">
      <w:r>
        <w:t xml:space="preserve">One may be forced to conclude that this issue </w:t>
      </w:r>
      <w:r w:rsidR="00803776">
        <w:t>had</w:t>
      </w:r>
      <w:r>
        <w:t xml:space="preserve"> simply not occurred to them.</w:t>
      </w:r>
    </w:p>
    <w:p w14:paraId="42AE104C" w14:textId="77777777" w:rsidR="00AD22EB" w:rsidRDefault="00AD22EB" w:rsidP="00AD22EB">
      <w:pPr>
        <w:pStyle w:val="Heading2"/>
      </w:pPr>
      <w:bookmarkStart w:id="220" w:name="_Toc488088792"/>
      <w:bookmarkStart w:id="221" w:name="_Toc488093180"/>
      <w:bookmarkStart w:id="222" w:name="_Toc488093700"/>
      <w:r>
        <w:t>Inconsistent enforcement</w:t>
      </w:r>
      <w:bookmarkEnd w:id="220"/>
      <w:bookmarkEnd w:id="221"/>
      <w:bookmarkEnd w:id="222"/>
    </w:p>
    <w:p w14:paraId="2AB3F9AB" w14:textId="15C1409C" w:rsidR="00AB296E" w:rsidRDefault="00AB296E" w:rsidP="00AB296E">
      <w:r>
        <w:t xml:space="preserve">As I noted in the Introduction, enforcement of the equivalent </w:t>
      </w:r>
      <w:r w:rsidR="00236B48">
        <w:t>bus regulations is non-existent.</w:t>
      </w:r>
      <w:r>
        <w:t xml:space="preserve"> </w:t>
      </w:r>
      <w:r w:rsidR="00236B48">
        <w:t xml:space="preserve">Over the </w:t>
      </w:r>
      <w:r>
        <w:t>15 years</w:t>
      </w:r>
      <w:r w:rsidR="00236B48">
        <w:t xml:space="preserve"> the legislation has been in place</w:t>
      </w:r>
      <w:r>
        <w:t>, to the be</w:t>
      </w:r>
      <w:r w:rsidR="00236B48">
        <w:t xml:space="preserve">st of the industry’s </w:t>
      </w:r>
      <w:r w:rsidR="002F4A0F">
        <w:t>knowledge no</w:t>
      </w:r>
      <w:r w:rsidR="00ED0F9E">
        <w:t xml:space="preserve"> bus driver</w:t>
      </w:r>
      <w:r>
        <w:t xml:space="preserve"> has ever faced</w:t>
      </w:r>
      <w:r w:rsidR="009221C5">
        <w:t xml:space="preserve"> legal</w:t>
      </w:r>
      <w:r>
        <w:t xml:space="preserve"> enforcement for failure to comply with their statutory obligations towards wheelchair users wishing to travel by bus.</w:t>
      </w:r>
    </w:p>
    <w:p w14:paraId="557DE897" w14:textId="77777777" w:rsidR="00AB296E" w:rsidRDefault="00B01FF7" w:rsidP="00AB296E">
      <w:r>
        <w:t>Intended e</w:t>
      </w:r>
      <w:r w:rsidR="00AB296E">
        <w:t xml:space="preserve">nforcement of the taxi wheelchair anti-discrimination legislation </w:t>
      </w:r>
      <w:r>
        <w:t xml:space="preserve">appears to be similarly haphazard. It can only be enforced in areas of the country where the licensing authority has created a S167 list; and even where this is the case, licensing authorities’ approaches to enforcement vary considerably. </w:t>
      </w:r>
    </w:p>
    <w:p w14:paraId="5A50D008" w14:textId="6862618E" w:rsidR="00B01FF7" w:rsidRDefault="00EF3D81" w:rsidP="00AB296E">
      <w:r>
        <w:t>Many authorities said they would respond to complaints</w:t>
      </w:r>
      <w:r w:rsidR="006F2E30">
        <w:t xml:space="preserve"> about driver behaviour</w:t>
      </w:r>
      <w:r>
        <w:t>. Some sa</w:t>
      </w:r>
      <w:r w:rsidR="006F2E30">
        <w:t>id they would inspect vehicles</w:t>
      </w:r>
      <w:r w:rsidR="00FB428B">
        <w:t xml:space="preserve">, which seems of little utility when enforcing regulations about </w:t>
      </w:r>
      <w:r w:rsidR="009164A3">
        <w:t>driver behaviour</w:t>
      </w:r>
      <w:r>
        <w:t>. Comparatively few said they would conduct test purchasing or mystery shopper exercises.</w:t>
      </w:r>
    </w:p>
    <w:p w14:paraId="6949A150" w14:textId="33197327" w:rsidR="00EC13C2" w:rsidRDefault="00EC13C2" w:rsidP="00AB296E">
      <w:r>
        <w:t xml:space="preserve">The new </w:t>
      </w:r>
      <w:r w:rsidR="009164A3">
        <w:t xml:space="preserve">anti-discrimination </w:t>
      </w:r>
      <w:r>
        <w:t>provisions risk remaining unenforced.</w:t>
      </w:r>
    </w:p>
    <w:p w14:paraId="48BE752B" w14:textId="3A3B8BAA" w:rsidR="009E1B75" w:rsidRDefault="009E1B75" w:rsidP="009E1B75">
      <w:pPr>
        <w:pStyle w:val="Heading2"/>
      </w:pPr>
      <w:bookmarkStart w:id="223" w:name="_Toc488088793"/>
      <w:bookmarkStart w:id="224" w:name="_Toc488093181"/>
      <w:bookmarkStart w:id="225" w:name="_Toc488093701"/>
      <w:r>
        <w:t xml:space="preserve">Inadequacy of </w:t>
      </w:r>
      <w:r w:rsidR="007708D8">
        <w:t>Guidance</w:t>
      </w:r>
      <w:bookmarkEnd w:id="223"/>
      <w:bookmarkEnd w:id="224"/>
      <w:bookmarkEnd w:id="225"/>
    </w:p>
    <w:p w14:paraId="4DA1DD2B" w14:textId="0747D7B1" w:rsidR="009E1B75" w:rsidRDefault="009E1B75" w:rsidP="009E1B75">
      <w:r>
        <w:t>I posit that the poor take-up of S167 and of voluntary lists shows that recommendations and guidance are of limited use in making public authorities take the actions necessary to implement</w:t>
      </w:r>
      <w:r w:rsidR="007708D8">
        <w:t xml:space="preserve"> and safeguard</w:t>
      </w:r>
      <w:r>
        <w:t xml:space="preserve"> disabled peoples’ rights. </w:t>
      </w:r>
    </w:p>
    <w:p w14:paraId="55AE9FB3" w14:textId="2B6B2060" w:rsidR="006661C1" w:rsidRDefault="006661C1" w:rsidP="00E536D4">
      <w:r>
        <w:t xml:space="preserve">As celebrated stalwart disability rights champion </w:t>
      </w:r>
      <w:r w:rsidR="009E1B75">
        <w:t xml:space="preserve">Baroness </w:t>
      </w:r>
      <w:r>
        <w:t xml:space="preserve">Jane Campbell put it (in relation to analogous bus access </w:t>
      </w:r>
      <w:r w:rsidR="009E1B75">
        <w:t>regulations</w:t>
      </w:r>
      <w:r w:rsidR="00B87A63">
        <w:t>):</w:t>
      </w:r>
    </w:p>
    <w:p w14:paraId="27317124" w14:textId="77777777" w:rsidR="006661C1" w:rsidRDefault="006661C1" w:rsidP="006661C1">
      <w:pPr>
        <w:pStyle w:val="Quote"/>
      </w:pPr>
      <w:r w:rsidRPr="006661C1">
        <w:t>I am not a fan of guidance at this stage in our disability equality history</w:t>
      </w:r>
      <w:r>
        <w:t xml:space="preserve"> … </w:t>
      </w:r>
      <w:r w:rsidRPr="006661C1">
        <w:t>Guidance will not cut the mustard</w:t>
      </w:r>
      <w:r>
        <w:t xml:space="preserve"> … (New guidance would) never deliver the result that we need – that is, full, guaranteed access for disabled people</w:t>
      </w:r>
    </w:p>
    <w:p w14:paraId="2ECE4720" w14:textId="77777777" w:rsidR="006661C1" w:rsidRDefault="006661C1" w:rsidP="006661C1">
      <w:pPr>
        <w:pStyle w:val="Quote"/>
      </w:pPr>
      <w:r>
        <w:lastRenderedPageBreak/>
        <w:t>Guidance without statutory backing or any enforcement behind it can be ignored with impunity – and, let us face it, we have plenty of experience of public services doing just that. Guidance is fine, but we know that it can be left on the shelf and ignored. People may start with good intentions but, in reality, other priorities invariably get in the way.”</w:t>
      </w:r>
      <w:r w:rsidR="009E1B75">
        <w:rPr>
          <w:rStyle w:val="EndnoteReference"/>
        </w:rPr>
        <w:endnoteReference w:id="19"/>
      </w:r>
    </w:p>
    <w:p w14:paraId="3A8B5052" w14:textId="77777777" w:rsidR="00C45B02" w:rsidRDefault="00C45B02" w:rsidP="00C45B02">
      <w:pPr>
        <w:pStyle w:val="Heading2"/>
      </w:pPr>
      <w:bookmarkStart w:id="226" w:name="_Toc488088794"/>
      <w:bookmarkStart w:id="227" w:name="_Toc488093182"/>
      <w:bookmarkStart w:id="228" w:name="_Toc488093702"/>
      <w:r>
        <w:t>Remedies</w:t>
      </w:r>
      <w:bookmarkEnd w:id="226"/>
      <w:bookmarkEnd w:id="227"/>
      <w:bookmarkEnd w:id="228"/>
    </w:p>
    <w:p w14:paraId="0D952E63" w14:textId="780810BA" w:rsidR="00C45B02" w:rsidRDefault="00B177DD" w:rsidP="00C45B02">
      <w:r>
        <w:t>T</w:t>
      </w:r>
      <w:r w:rsidR="00C45B02">
        <w:t>he problems that I have demonstrated with the taxi anti-discrimination legislation are a result of poor drafting of these sections of the Act</w:t>
      </w:r>
      <w:r>
        <w:t>.</w:t>
      </w:r>
      <w:r w:rsidR="00C45B02">
        <w:t xml:space="preserve"> </w:t>
      </w:r>
      <w:r>
        <w:t>They</w:t>
      </w:r>
      <w:r w:rsidR="00C45B02">
        <w:t xml:space="preserve"> were predictable</w:t>
      </w:r>
      <w:r>
        <w:t>, and were predicted</w:t>
      </w:r>
      <w:r w:rsidR="00C45B02">
        <w:t xml:space="preserve">. To correct these problems may well take primary legislation. </w:t>
      </w:r>
    </w:p>
    <w:p w14:paraId="2F214237" w14:textId="01CD6352" w:rsidR="00C45B02" w:rsidRDefault="00B34809" w:rsidP="00C45B02">
      <w:r>
        <w:t>Given</w:t>
      </w:r>
      <w:r w:rsidR="00C45B02">
        <w:t xml:space="preserve"> limited Parliamentary time, the </w:t>
      </w:r>
      <w:r w:rsidR="007C0EB1">
        <w:t>two-year</w:t>
      </w:r>
      <w:r>
        <w:t xml:space="preserve"> Queen’s S</w:t>
      </w:r>
      <w:r w:rsidR="00C45B02">
        <w:t>peech, and the Government’s necessar</w:t>
      </w:r>
      <w:r w:rsidR="00775976">
        <w:t>y preoccupation with Brexit and</w:t>
      </w:r>
      <w:r w:rsidR="00C45B02">
        <w:t xml:space="preserve"> problematic Parliamentary arithmetic, not to mention the Government’s responsibility for “grave and systematic violations” of disabled people’s rights</w:t>
      </w:r>
      <w:r w:rsidR="00C45B02">
        <w:rPr>
          <w:rStyle w:val="EndnoteReference"/>
        </w:rPr>
        <w:endnoteReference w:id="20"/>
      </w:r>
      <w:r w:rsidR="00C45B02">
        <w:t xml:space="preserve">, </w:t>
      </w:r>
      <w:r w:rsidR="0083423C">
        <w:t>I am skeptical that the Government would consider bringing corrective primary legislation. However, campaigning by disabled people’s organisations such as Transport for All and Trailblazers could raise the profile of this issue to the point at which a backbencher may consider a private member’s bill.</w:t>
      </w:r>
    </w:p>
    <w:p w14:paraId="29F5FEF0" w14:textId="656446E5" w:rsidR="0083423C" w:rsidRDefault="0083423C" w:rsidP="00C45B02">
      <w:r>
        <w:t xml:space="preserve">My experience has shown that raising the issue with local authorities or with the Press has resulted in some licensing authorities implementing the legislation where previously they had decided not to do so. Further contact, campaigning and publicity </w:t>
      </w:r>
      <w:r w:rsidR="00DD2913">
        <w:t>by</w:t>
      </w:r>
      <w:r>
        <w:t xml:space="preserve"> disabled people and their allies may well cause licensing authorities to implement the Act where previously they did not.</w:t>
      </w:r>
    </w:p>
    <w:p w14:paraId="5D42178D" w14:textId="77777777" w:rsidR="0083423C" w:rsidRPr="00C45B02" w:rsidRDefault="0083423C" w:rsidP="00C45B02"/>
    <w:p w14:paraId="4B8E584F" w14:textId="77777777" w:rsidR="00E536D4" w:rsidRDefault="00EA1B55" w:rsidP="00EA1B55">
      <w:pPr>
        <w:pStyle w:val="Heading1"/>
      </w:pPr>
      <w:bookmarkStart w:id="229" w:name="_Toc488088795"/>
      <w:bookmarkStart w:id="230" w:name="_Toc488093183"/>
      <w:bookmarkStart w:id="231" w:name="_Toc488093703"/>
      <w:r>
        <w:lastRenderedPageBreak/>
        <w:t>Conclusion</w:t>
      </w:r>
      <w:bookmarkEnd w:id="229"/>
      <w:bookmarkEnd w:id="230"/>
      <w:bookmarkEnd w:id="231"/>
    </w:p>
    <w:p w14:paraId="2EDEB19B" w14:textId="77777777" w:rsidR="00EA1B55" w:rsidRDefault="00EA1B55" w:rsidP="00EA1B55"/>
    <w:p w14:paraId="30505828" w14:textId="5198471F" w:rsidR="003954F6" w:rsidRDefault="00EA1B55" w:rsidP="00EA1B55">
      <w:r>
        <w:t xml:space="preserve">In the main, </w:t>
      </w:r>
      <w:r w:rsidR="00C04EC4">
        <w:t>taxi licensing authorities</w:t>
      </w:r>
      <w:r>
        <w:t xml:space="preserve"> are not engaging with their power to outlaw taxi drivers’ discrimin</w:t>
      </w:r>
      <w:r w:rsidR="00C04EC4">
        <w:t xml:space="preserve">ation against wheelchair users. As a result, the recent commencement of sections 165 and 167 of the Equality Act will have no effect in many areas of the UK. </w:t>
      </w:r>
      <w:r w:rsidR="003954F6">
        <w:t>This mirrors existing inconsistent approaches to provision of wheelchair accessible taxis.</w:t>
      </w:r>
    </w:p>
    <w:p w14:paraId="1552D000" w14:textId="12461E1C" w:rsidR="00EA1B55" w:rsidRDefault="00C04EC4" w:rsidP="00EA1B55">
      <w:r>
        <w:t>Even in areas where licensing authorities are taking the necessary administrative actions</w:t>
      </w:r>
      <w:r w:rsidR="003954F6">
        <w:t xml:space="preserve"> to implement the law</w:t>
      </w:r>
      <w:r>
        <w:t xml:space="preserve">, </w:t>
      </w:r>
      <w:r w:rsidR="008A3BD3">
        <w:t>their</w:t>
      </w:r>
      <w:r>
        <w:t xml:space="preserve"> approach to enforcement is very variable.</w:t>
      </w:r>
    </w:p>
    <w:p w14:paraId="2AB85728" w14:textId="77777777" w:rsidR="008A3BD3" w:rsidRDefault="00C04EC4" w:rsidP="00EA1B55">
      <w:r>
        <w:t xml:space="preserve">There are serious flaws in </w:t>
      </w:r>
      <w:r w:rsidR="00C45B02">
        <w:t xml:space="preserve">the taxi anti-discrimination provisions in the Equality Act, that render the provisions of little benefit to wheelchair users in most areas of the country. </w:t>
      </w:r>
    </w:p>
    <w:p w14:paraId="25023ED5" w14:textId="5FCF0C39" w:rsidR="00C04EC4" w:rsidRDefault="00C45B02" w:rsidP="00EA1B55">
      <w:r>
        <w:t>Primary legislation</w:t>
      </w:r>
      <w:r w:rsidR="0083423C">
        <w:t xml:space="preserve"> may be required to remedy this; but p</w:t>
      </w:r>
      <w:r>
        <w:t>ressure brought on licensing authorities by campaigning individuals and organisations</w:t>
      </w:r>
      <w:r w:rsidR="0083423C">
        <w:t xml:space="preserve"> would likely improve </w:t>
      </w:r>
      <w:r w:rsidR="00975BBE">
        <w:t>many licensing authorities' implementation of the legislation.</w:t>
      </w:r>
    </w:p>
    <w:p w14:paraId="62313902" w14:textId="77777777" w:rsidR="00D7621D" w:rsidRDefault="00D7621D" w:rsidP="00D7621D">
      <w:pPr>
        <w:pStyle w:val="Heading1"/>
      </w:pPr>
      <w:bookmarkStart w:id="232" w:name="_Toc488088796"/>
      <w:bookmarkStart w:id="233" w:name="_Toc488093184"/>
      <w:bookmarkStart w:id="234" w:name="_Toc488093704"/>
      <w:r>
        <w:lastRenderedPageBreak/>
        <w:t>Recommendations</w:t>
      </w:r>
      <w:bookmarkEnd w:id="232"/>
      <w:bookmarkEnd w:id="233"/>
      <w:bookmarkEnd w:id="234"/>
    </w:p>
    <w:p w14:paraId="1564F472" w14:textId="77777777" w:rsidR="00D7621D" w:rsidRDefault="00D7621D" w:rsidP="00D7621D">
      <w:pPr>
        <w:pStyle w:val="Heading2"/>
        <w:numPr>
          <w:ilvl w:val="0"/>
          <w:numId w:val="30"/>
        </w:numPr>
      </w:pPr>
      <w:bookmarkStart w:id="235" w:name="_Toc488088797"/>
      <w:bookmarkStart w:id="236" w:name="_Toc488093185"/>
      <w:bookmarkStart w:id="237" w:name="_Toc488093705"/>
      <w:r>
        <w:t>To the Department for Transport</w:t>
      </w:r>
      <w:bookmarkEnd w:id="235"/>
      <w:bookmarkEnd w:id="236"/>
      <w:bookmarkEnd w:id="237"/>
    </w:p>
    <w:p w14:paraId="5D027069" w14:textId="54F4B8C6" w:rsidR="00D7621D" w:rsidRDefault="00D7621D" w:rsidP="00D7621D">
      <w:pPr>
        <w:pStyle w:val="ListParagraph"/>
        <w:numPr>
          <w:ilvl w:val="0"/>
          <w:numId w:val="31"/>
        </w:numPr>
      </w:pPr>
      <w:r>
        <w:t xml:space="preserve">Update the </w:t>
      </w:r>
      <w:r w:rsidR="00083734">
        <w:t xml:space="preserve">S167 </w:t>
      </w:r>
      <w:r>
        <w:t xml:space="preserve">Statutory Guidance to make clear to licensing authorities with 100% accessible </w:t>
      </w:r>
      <w:r w:rsidR="00871352">
        <w:t>taxi fleets, what actions the authority</w:t>
      </w:r>
      <w:r>
        <w:t xml:space="preserve"> need</w:t>
      </w:r>
      <w:r w:rsidR="00871352">
        <w:t>s</w:t>
      </w:r>
      <w:r>
        <w:t xml:space="preserve"> to take </w:t>
      </w:r>
      <w:r w:rsidR="007C0EB1">
        <w:t>to</w:t>
      </w:r>
      <w:r>
        <w:t xml:space="preserve"> implement S165 and S167 in their area</w:t>
      </w:r>
    </w:p>
    <w:p w14:paraId="419F526C" w14:textId="6A12C67C" w:rsidR="00D7621D" w:rsidRDefault="00D7621D" w:rsidP="00D7621D">
      <w:pPr>
        <w:pStyle w:val="ListParagraph"/>
        <w:numPr>
          <w:ilvl w:val="0"/>
          <w:numId w:val="31"/>
        </w:numPr>
      </w:pPr>
      <w:r>
        <w:t>Create</w:t>
      </w:r>
      <w:r w:rsidR="007A6860">
        <w:t xml:space="preserve"> and disseminate</w:t>
      </w:r>
      <w:r>
        <w:t xml:space="preserve"> model definitions of wheelchair accessible vehicles, and model enforcement policies and procedures</w:t>
      </w:r>
    </w:p>
    <w:p w14:paraId="1829D0C1" w14:textId="77777777" w:rsidR="00D7621D" w:rsidRPr="00D7621D" w:rsidRDefault="00D7621D" w:rsidP="00D7621D">
      <w:pPr>
        <w:pStyle w:val="ListParagraph"/>
        <w:numPr>
          <w:ilvl w:val="0"/>
          <w:numId w:val="31"/>
        </w:numPr>
      </w:pPr>
      <w:r>
        <w:t>Raise the profile of the guidance such that local authorities pay it “due regard”</w:t>
      </w:r>
    </w:p>
    <w:p w14:paraId="173A3596" w14:textId="77777777" w:rsidR="00D7621D" w:rsidRDefault="00D7621D" w:rsidP="00D7621D">
      <w:pPr>
        <w:pStyle w:val="Heading2"/>
        <w:numPr>
          <w:ilvl w:val="0"/>
          <w:numId w:val="30"/>
        </w:numPr>
      </w:pPr>
      <w:bookmarkStart w:id="238" w:name="_Toc488088798"/>
      <w:bookmarkStart w:id="239" w:name="_Toc488093186"/>
      <w:bookmarkStart w:id="240" w:name="_Toc488093706"/>
      <w:r>
        <w:t>To Local Authorities and TFL</w:t>
      </w:r>
      <w:bookmarkEnd w:id="238"/>
      <w:bookmarkEnd w:id="239"/>
      <w:bookmarkEnd w:id="240"/>
    </w:p>
    <w:p w14:paraId="2F267B2F" w14:textId="4582D32D" w:rsidR="00D7621D" w:rsidRDefault="00D7621D" w:rsidP="00D7621D">
      <w:pPr>
        <w:pStyle w:val="ListParagraph"/>
        <w:numPr>
          <w:ilvl w:val="0"/>
          <w:numId w:val="32"/>
        </w:numPr>
      </w:pPr>
      <w:r>
        <w:t>Implement a s167 list for taxis and private hire vehicles</w:t>
      </w:r>
      <w:r w:rsidR="007A6860">
        <w:t xml:space="preserve"> in your area</w:t>
      </w:r>
    </w:p>
    <w:p w14:paraId="72507CAF" w14:textId="698BE4A7" w:rsidR="00D7621D" w:rsidRDefault="00D7621D" w:rsidP="00D7621D">
      <w:pPr>
        <w:pStyle w:val="ListParagraph"/>
        <w:numPr>
          <w:ilvl w:val="0"/>
          <w:numId w:val="32"/>
        </w:numPr>
      </w:pPr>
      <w:r>
        <w:t>Do so even if all taxis licensed by yourselves are accessible</w:t>
      </w:r>
      <w:r w:rsidR="004A6C40">
        <w:t>,</w:t>
      </w:r>
      <w:r>
        <w:t xml:space="preserve"> or </w:t>
      </w:r>
      <w:r w:rsidR="004A6C40">
        <w:t xml:space="preserve">if </w:t>
      </w:r>
      <w:r>
        <w:t>you have very few accessible taxis</w:t>
      </w:r>
    </w:p>
    <w:p w14:paraId="14CC31C6" w14:textId="07A2B7BA" w:rsidR="00D7621D" w:rsidRDefault="00D7621D" w:rsidP="00D7621D">
      <w:pPr>
        <w:pStyle w:val="ListParagraph"/>
        <w:numPr>
          <w:ilvl w:val="0"/>
          <w:numId w:val="32"/>
        </w:numPr>
      </w:pPr>
      <w:r>
        <w:t>Consider whether the provision of accessible taxis in your area is adequate for disabled people’s needs, including whether most or all accessible taxis and PHVs are used for statutory bodies’ contracts. If there are insufficient</w:t>
      </w:r>
      <w:r w:rsidR="004A6C40">
        <w:t xml:space="preserve"> wheelchair accessible taxis available for </w:t>
      </w:r>
      <w:r w:rsidR="007F2DAA">
        <w:t>the general population’s needs</w:t>
      </w:r>
      <w:r>
        <w:t xml:space="preserve">, </w:t>
      </w:r>
      <w:r w:rsidR="007C0EB1">
        <w:t>act</w:t>
      </w:r>
      <w:r>
        <w:t xml:space="preserve"> to increase provision</w:t>
      </w:r>
    </w:p>
    <w:p w14:paraId="789E377E" w14:textId="793D73F8" w:rsidR="00D7621D" w:rsidRDefault="00D7621D" w:rsidP="00D7621D">
      <w:pPr>
        <w:pStyle w:val="ListParagraph"/>
        <w:numPr>
          <w:ilvl w:val="0"/>
          <w:numId w:val="32"/>
        </w:numPr>
      </w:pPr>
      <w:r>
        <w:t>Develop and implement proactive enforcement policies and procedures</w:t>
      </w:r>
      <w:r w:rsidR="007F2DAA">
        <w:t xml:space="preserve"> to ensure taxi drivers </w:t>
      </w:r>
      <w:r w:rsidR="001B1CDF">
        <w:t>comply with their obligations towards wheelchair users</w:t>
      </w:r>
    </w:p>
    <w:p w14:paraId="68C3D050" w14:textId="77777777" w:rsidR="00D7621D" w:rsidRDefault="00D7621D" w:rsidP="00D7621D">
      <w:pPr>
        <w:pStyle w:val="Heading2"/>
      </w:pPr>
      <w:bookmarkStart w:id="241" w:name="_Toc488088799"/>
      <w:bookmarkStart w:id="242" w:name="_Toc488093187"/>
      <w:bookmarkStart w:id="243" w:name="_Toc488093707"/>
      <w:r>
        <w:t>To disabled people, disabled people’s organisations and allies</w:t>
      </w:r>
      <w:bookmarkEnd w:id="241"/>
      <w:bookmarkEnd w:id="242"/>
      <w:bookmarkEnd w:id="243"/>
    </w:p>
    <w:p w14:paraId="3B1B6A80" w14:textId="77777777" w:rsidR="00D7621D" w:rsidRDefault="00D7621D" w:rsidP="00D7621D">
      <w:pPr>
        <w:ind w:firstLine="357"/>
      </w:pPr>
      <w:r>
        <w:t>(including me!)</w:t>
      </w:r>
    </w:p>
    <w:p w14:paraId="25D17762" w14:textId="77777777" w:rsidR="00D7621D" w:rsidRDefault="00D7621D" w:rsidP="00D7621D">
      <w:pPr>
        <w:pStyle w:val="ListParagraph"/>
        <w:numPr>
          <w:ilvl w:val="0"/>
          <w:numId w:val="34"/>
        </w:numPr>
      </w:pPr>
      <w:r>
        <w:t>Continue campaigning to raise the profile of the inadequacy of this law</w:t>
      </w:r>
    </w:p>
    <w:p w14:paraId="6FDDBDFF" w14:textId="77777777" w:rsidR="00D7621D" w:rsidRDefault="00794951" w:rsidP="00D7621D">
      <w:pPr>
        <w:pStyle w:val="ListParagraph"/>
        <w:numPr>
          <w:ilvl w:val="0"/>
          <w:numId w:val="34"/>
        </w:numPr>
      </w:pPr>
      <w:r>
        <w:t>Educate taxi licensing authorities in your area about sections 165 and 167 of the Act</w:t>
      </w:r>
    </w:p>
    <w:p w14:paraId="28CEBFD9" w14:textId="255784F8" w:rsidR="00794951" w:rsidRDefault="00794951" w:rsidP="00D7621D">
      <w:pPr>
        <w:pStyle w:val="ListParagraph"/>
        <w:numPr>
          <w:ilvl w:val="0"/>
          <w:numId w:val="34"/>
        </w:numPr>
      </w:pPr>
      <w:r>
        <w:t xml:space="preserve">Pressurise your licensing authorities to create a S167 list and to enforce </w:t>
      </w:r>
      <w:r w:rsidR="006227B4">
        <w:t xml:space="preserve">drivers’ </w:t>
      </w:r>
      <w:r>
        <w:t>compliance with S165</w:t>
      </w:r>
    </w:p>
    <w:p w14:paraId="7B9C6E09" w14:textId="77777777" w:rsidR="002A0182" w:rsidRDefault="00794951" w:rsidP="002A0182">
      <w:pPr>
        <w:pStyle w:val="ListParagraph"/>
        <w:numPr>
          <w:ilvl w:val="0"/>
          <w:numId w:val="34"/>
        </w:numPr>
      </w:pPr>
      <w:r>
        <w:t>Raise the profile of this issue such that a backbencher MP may consider bringing restorative primary legislation by means of a private members’ bill</w:t>
      </w:r>
      <w:bookmarkStart w:id="244" w:name="_Toc488088800"/>
    </w:p>
    <w:p w14:paraId="10FC124B" w14:textId="006346B6" w:rsidR="00424AD0" w:rsidRDefault="00424AD0" w:rsidP="002A0182">
      <w:pPr>
        <w:pStyle w:val="Heading1"/>
      </w:pPr>
      <w:bookmarkStart w:id="245" w:name="_Toc488093188"/>
      <w:bookmarkStart w:id="246" w:name="_Toc488093708"/>
      <w:r>
        <w:lastRenderedPageBreak/>
        <w:t>Appendices</w:t>
      </w:r>
      <w:bookmarkEnd w:id="244"/>
      <w:bookmarkEnd w:id="245"/>
      <w:bookmarkEnd w:id="246"/>
    </w:p>
    <w:p w14:paraId="315674E1" w14:textId="4FBCB4B1" w:rsidR="00424AD0" w:rsidRPr="00424AD0" w:rsidRDefault="007623F1" w:rsidP="007865A5">
      <w:pPr>
        <w:pStyle w:val="Heading2"/>
        <w:numPr>
          <w:ilvl w:val="0"/>
          <w:numId w:val="0"/>
        </w:numPr>
        <w:ind w:left="720"/>
      </w:pPr>
      <w:bookmarkStart w:id="247" w:name="_Ref487746190"/>
      <w:bookmarkStart w:id="248" w:name="_Toc488088801"/>
      <w:bookmarkStart w:id="249" w:name="_Toc488093189"/>
      <w:bookmarkStart w:id="250" w:name="_Toc488093709"/>
      <w:r>
        <w:rPr>
          <w:noProof/>
        </w:rPr>
        <mc:AlternateContent>
          <mc:Choice Requires="wps">
            <w:drawing>
              <wp:anchor distT="45720" distB="45720" distL="114300" distR="114300" simplePos="0" relativeHeight="251658752" behindDoc="0" locked="0" layoutInCell="1" allowOverlap="1" wp14:anchorId="055966C7" wp14:editId="7CD1EE21">
                <wp:simplePos x="0" y="0"/>
                <wp:positionH relativeFrom="column">
                  <wp:posOffset>-85725</wp:posOffset>
                </wp:positionH>
                <wp:positionV relativeFrom="paragraph">
                  <wp:posOffset>689610</wp:posOffset>
                </wp:positionV>
                <wp:extent cx="6086475" cy="1404620"/>
                <wp:effectExtent l="0" t="0" r="28575" b="10160"/>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404620"/>
                        </a:xfrm>
                        <a:prstGeom prst="rect">
                          <a:avLst/>
                        </a:prstGeom>
                        <a:solidFill>
                          <a:srgbClr val="FFFFFF"/>
                        </a:solidFill>
                        <a:ln w="9525">
                          <a:solidFill>
                            <a:srgbClr val="000000"/>
                          </a:solidFill>
                          <a:miter lim="800000"/>
                          <a:headEnd/>
                          <a:tailEnd/>
                        </a:ln>
                      </wps:spPr>
                      <wps:txbx>
                        <w:txbxContent>
                          <w:p w14:paraId="6B75DAEC" w14:textId="77777777" w:rsidR="005E54DF" w:rsidRDefault="005E54DF" w:rsidP="00DB6009">
                            <w:r>
                              <w:t>Dear [authority],</w:t>
                            </w:r>
                          </w:p>
                          <w:p w14:paraId="235C6D66" w14:textId="77777777" w:rsidR="005E54DF" w:rsidRDefault="005E54DF" w:rsidP="00DB6009">
                            <w:r>
                              <w:t>1) Please advise if you have produced, or currently intend to produce, a list of wheelchair accessible:</w:t>
                            </w:r>
                          </w:p>
                          <w:p w14:paraId="2BDD97A1" w14:textId="77777777" w:rsidR="005E54DF" w:rsidRDefault="005E54DF" w:rsidP="00DB6009">
                            <w:r>
                              <w:t>a) taxis</w:t>
                            </w:r>
                          </w:p>
                          <w:p w14:paraId="6F0ED074" w14:textId="77777777" w:rsidR="005E54DF" w:rsidRDefault="005E54DF" w:rsidP="00DB6009">
                            <w:r>
                              <w:t>and</w:t>
                            </w:r>
                          </w:p>
                          <w:p w14:paraId="265FF198" w14:textId="77777777" w:rsidR="005E54DF" w:rsidRDefault="005E54DF" w:rsidP="00DB6009">
                            <w:r>
                              <w:t>b) private hire vehicles</w:t>
                            </w:r>
                          </w:p>
                          <w:p w14:paraId="49C42D02" w14:textId="77777777" w:rsidR="005E54DF" w:rsidRDefault="005E54DF" w:rsidP="00DB6009">
                            <w:r>
                              <w:t>under the powers set out in S167 of the Equality Act 2010.</w:t>
                            </w:r>
                          </w:p>
                          <w:p w14:paraId="05FF88EF" w14:textId="77777777" w:rsidR="005E54DF" w:rsidRDefault="005E54DF" w:rsidP="00DB6009">
                            <w:r>
                              <w:t>2) Please identify how many a) taxi and b) PHV drivers have applied for medical / physical impairment exemption under S166 of the Equality Act 2010 since S166 was commenced. If you've created a list under S167, please identify how many of the exemptions were in place before S167 and how many have been put in since.</w:t>
                            </w:r>
                          </w:p>
                          <w:p w14:paraId="3734FF2F" w14:textId="77777777" w:rsidR="005E54DF" w:rsidRDefault="005E54DF" w:rsidP="00DB6009">
                            <w:r>
                              <w:t>3) Please state whether you voluntarily compiled a list of accessible taxis and private hire vehicles following the Department for Transport's guidance of 15th September 2010, which stated, in relation to section 167, “although the list of designated vehicles will have no actual effect in law until the duties are commenced, we would urge licensing authorities to start maintaining a list as soon as possible for the purpose of liaising with the trade and issuing exemption certificates”. If you did produce such a voluntary list, please indicate when you did so, and provide the current list.</w:t>
                            </w:r>
                          </w:p>
                          <w:p w14:paraId="072E770F" w14:textId="77777777" w:rsidR="005E54DF" w:rsidRDefault="005E54DF" w:rsidP="00DB6009"/>
                          <w:p w14:paraId="1C9A2AC8" w14:textId="77777777" w:rsidR="005E54DF" w:rsidRDefault="005E54DF" w:rsidP="00DB6009">
                            <w:r>
                              <w:t>If you have produced a list of wheelchair accessible taxis and/or private hire vehicles under S167, or are going to, please tell me the following.</w:t>
                            </w:r>
                          </w:p>
                          <w:p w14:paraId="6167F433" w14:textId="77777777" w:rsidR="005E54DF" w:rsidRDefault="005E54DF" w:rsidP="00DB6009">
                            <w:r>
                              <w:t>4) The date the list was instated or by which you intend to do so.</w:t>
                            </w:r>
                          </w:p>
                          <w:p w14:paraId="6C10358C" w14:textId="77777777" w:rsidR="005E54DF" w:rsidRDefault="005E54DF" w:rsidP="00DB6009">
                            <w:r>
                              <w:t>5) The accessibility requirements of a taxi for it to appear on the list.</w:t>
                            </w:r>
                          </w:p>
                          <w:p w14:paraId="44E320B7" w14:textId="77777777" w:rsidR="005E54DF" w:rsidRDefault="005E54DF" w:rsidP="00DB6009">
                            <w:r>
                              <w:t>6) How you intend to enforce drivers' compliance with S165.</w:t>
                            </w:r>
                          </w:p>
                          <w:p w14:paraId="586AD2D6" w14:textId="77777777" w:rsidR="005E54DF" w:rsidRDefault="005E54DF" w:rsidP="00DB6009">
                            <w:r>
                              <w:t>7) The list.</w:t>
                            </w:r>
                          </w:p>
                          <w:p w14:paraId="15274B17" w14:textId="77777777" w:rsidR="005E54DF" w:rsidRDefault="005E54DF" w:rsidP="00DB6009">
                            <w:r>
                              <w:t>Yours faithfully,</w:t>
                            </w:r>
                          </w:p>
                          <w:p w14:paraId="1F7861B0" w14:textId="77777777" w:rsidR="005E54DF" w:rsidRDefault="005E54DF" w:rsidP="00DB6009">
                            <w:r>
                              <w:t>Doug Paulley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5966C7" id="_x0000_s1031" type="#_x0000_t202" style="position:absolute;left:0;text-align:left;margin-left:-6.75pt;margin-top:54.3pt;width:479.25pt;height:110.6pt;z-index:2516587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">
                <v:textbox style="mso-fit-shape-to-text:t">
                  <w:txbxContent>
                    <w:p w14:paraId="6B75DAEC" w14:textId="77777777" w:rsidR="005E54DF" w:rsidRDefault="005E54DF" w:rsidP="00DB6009">
                      <w:r>
                        <w:t>Dear [authority],</w:t>
                      </w:r>
                    </w:p>
                    <w:p w14:paraId="235C6D66" w14:textId="77777777" w:rsidR="005E54DF" w:rsidRDefault="005E54DF" w:rsidP="00DB6009">
                      <w:r>
                        <w:t>1) Please advise if you have produced, or currently intend to produce, a list of wheelchair accessible:</w:t>
                      </w:r>
                    </w:p>
                    <w:p w14:paraId="2BDD97A1" w14:textId="77777777" w:rsidR="005E54DF" w:rsidRDefault="005E54DF" w:rsidP="00DB6009">
                      <w:r>
                        <w:t>a) taxis</w:t>
                      </w:r>
                    </w:p>
                    <w:p w14:paraId="6F0ED074" w14:textId="77777777" w:rsidR="005E54DF" w:rsidRDefault="005E54DF" w:rsidP="00DB6009">
                      <w:r>
                        <w:t>and</w:t>
                      </w:r>
                    </w:p>
                    <w:p w14:paraId="265FF198" w14:textId="77777777" w:rsidR="005E54DF" w:rsidRDefault="005E54DF" w:rsidP="00DB6009">
                      <w:r>
                        <w:t>b) private hire vehicles</w:t>
                      </w:r>
                    </w:p>
                    <w:p w14:paraId="49C42D02" w14:textId="77777777" w:rsidR="005E54DF" w:rsidRDefault="005E54DF" w:rsidP="00DB6009">
                      <w:r>
                        <w:t>under the powers set out in S167 of the Equality Act 2010.</w:t>
                      </w:r>
                    </w:p>
                    <w:p w14:paraId="05FF88EF" w14:textId="77777777" w:rsidR="005E54DF" w:rsidRDefault="005E54DF" w:rsidP="00DB6009">
                      <w:r>
                        <w:t>2) Please identify how many a) taxi and b) PHV drivers have applied for medical / physical impairment exemption under S166 of the Equality Act 2010 since S166 was commenced. If you've created a list under S167, please identify how many of the exemptions were in place before S167 and how many have been put in since.</w:t>
                      </w:r>
                    </w:p>
                    <w:p w14:paraId="3734FF2F" w14:textId="77777777" w:rsidR="005E54DF" w:rsidRDefault="005E54DF" w:rsidP="00DB6009">
                      <w:r>
                        <w:t>3) Please state whether you voluntarily compiled a list of accessible taxis and private hire vehicles following the Department for Transport's guidance of 15th September 2010, which stated, in relation to section 167, “although the list of designated vehicles will have no actual effect in law until the duties are commenced, we would urge licensing authorities to start maintaining a list as soon as possible for the purpose of liaising with the trade and issuing exemption certificates”. If you did produce such a voluntary list, please indicate when you did so, and provide the current list.</w:t>
                      </w:r>
                    </w:p>
                    <w:p w14:paraId="072E770F" w14:textId="77777777" w:rsidR="005E54DF" w:rsidRDefault="005E54DF" w:rsidP="00DB6009"/>
                    <w:p w14:paraId="1C9A2AC8" w14:textId="77777777" w:rsidR="005E54DF" w:rsidRDefault="005E54DF" w:rsidP="00DB6009">
                      <w:r>
                        <w:t>If you have produced a list of wheelchair accessible taxis and/or private hire vehicles under S167, or are going to, please tell me the following.</w:t>
                      </w:r>
                    </w:p>
                    <w:p w14:paraId="6167F433" w14:textId="77777777" w:rsidR="005E54DF" w:rsidRDefault="005E54DF" w:rsidP="00DB6009">
                      <w:r>
                        <w:t>4) The date the list was instated or by which you intend to do so.</w:t>
                      </w:r>
                    </w:p>
                    <w:p w14:paraId="6C10358C" w14:textId="77777777" w:rsidR="005E54DF" w:rsidRDefault="005E54DF" w:rsidP="00DB6009">
                      <w:r>
                        <w:t>5) The accessibility requirements of a taxi for it to appear on the list.</w:t>
                      </w:r>
                    </w:p>
                    <w:p w14:paraId="44E320B7" w14:textId="77777777" w:rsidR="005E54DF" w:rsidRDefault="005E54DF" w:rsidP="00DB6009">
                      <w:r>
                        <w:t>6) How you intend to enforce drivers' compliance with S165.</w:t>
                      </w:r>
                    </w:p>
                    <w:p w14:paraId="586AD2D6" w14:textId="77777777" w:rsidR="005E54DF" w:rsidRDefault="005E54DF" w:rsidP="00DB6009">
                      <w:r>
                        <w:t>7) The list.</w:t>
                      </w:r>
                    </w:p>
                    <w:p w14:paraId="15274B17" w14:textId="77777777" w:rsidR="005E54DF" w:rsidRDefault="005E54DF" w:rsidP="00DB6009">
                      <w:r>
                        <w:t>Yours faithfully,</w:t>
                      </w:r>
                    </w:p>
                    <w:p w14:paraId="1F7861B0" w14:textId="77777777" w:rsidR="005E54DF" w:rsidRDefault="005E54DF" w:rsidP="00DB6009">
                      <w:r>
                        <w:t>Doug Paulley</w:t>
                      </w:r>
                    </w:p>
                  </w:txbxContent>
                </v:textbox>
                <w10:wrap type="square"/>
              </v:shape>
            </w:pict>
          </mc:Fallback>
        </mc:AlternateContent>
      </w:r>
      <w:r w:rsidR="00424AD0">
        <w:t>Appendix 1 – Freedom of Information request sent to each authority</w:t>
      </w:r>
      <w:bookmarkEnd w:id="247"/>
      <w:bookmarkEnd w:id="248"/>
      <w:bookmarkEnd w:id="249"/>
      <w:bookmarkEnd w:id="250"/>
    </w:p>
    <w:p w14:paraId="5CCEA6F7" w14:textId="23A7E7DB" w:rsidR="007623F1" w:rsidRDefault="007623F1">
      <w:pPr>
        <w:spacing w:after="0" w:line="240" w:lineRule="auto"/>
        <w:jc w:val="left"/>
      </w:pPr>
      <w:r>
        <w:br w:type="page"/>
      </w:r>
    </w:p>
    <w:p w14:paraId="3DE6C1B7" w14:textId="4A5B36C1" w:rsidR="00556C1A" w:rsidRDefault="004077D6" w:rsidP="007865A5">
      <w:pPr>
        <w:pStyle w:val="Heading2"/>
        <w:numPr>
          <w:ilvl w:val="0"/>
          <w:numId w:val="0"/>
        </w:numPr>
        <w:ind w:left="720"/>
      </w:pPr>
      <w:bookmarkStart w:id="251" w:name="_Toc488088802"/>
      <w:bookmarkStart w:id="252" w:name="_Toc488093190"/>
      <w:bookmarkStart w:id="253" w:name="_Toc488093710"/>
      <w:r>
        <w:rPr>
          <w:noProof/>
        </w:rPr>
        <w:lastRenderedPageBreak/>
        <mc:AlternateContent>
          <mc:Choice Requires="wps">
            <w:drawing>
              <wp:anchor distT="45720" distB="45720" distL="114300" distR="114300" simplePos="0" relativeHeight="251847168" behindDoc="0" locked="0" layoutInCell="1" allowOverlap="1" wp14:anchorId="2F81F55E" wp14:editId="07FE539F">
                <wp:simplePos x="0" y="0"/>
                <wp:positionH relativeFrom="column">
                  <wp:posOffset>-104775</wp:posOffset>
                </wp:positionH>
                <wp:positionV relativeFrom="paragraph">
                  <wp:posOffset>304800</wp:posOffset>
                </wp:positionV>
                <wp:extent cx="6143625" cy="7581900"/>
                <wp:effectExtent l="0" t="0" r="28575" b="1905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3625" cy="7581900"/>
                        </a:xfrm>
                        <a:prstGeom prst="rect">
                          <a:avLst/>
                        </a:prstGeom>
                        <a:solidFill>
                          <a:srgbClr val="FFFFFF"/>
                        </a:solidFill>
                        <a:ln w="9525">
                          <a:solidFill>
                            <a:srgbClr val="000000"/>
                          </a:solidFill>
                          <a:miter lim="800000"/>
                          <a:headEnd/>
                          <a:tailEnd/>
                        </a:ln>
                      </wps:spPr>
                      <wps:txbx>
                        <w:txbxContent>
                          <w:p w14:paraId="7447AED4" w14:textId="075BC39E" w:rsidR="005E54DF" w:rsidRDefault="005E54DF" w:rsidP="004077D6">
                            <w:pPr>
                              <w:pStyle w:val="NormalWeb"/>
                              <w:rPr>
                                <w:szCs w:val="24"/>
                                <w:lang w:val="en-GB" w:eastAsia="en-GB"/>
                              </w:rPr>
                            </w:pPr>
                            <w:r>
                              <w:t>Dear East Riding of Yorkshire Council,</w:t>
                            </w:r>
                          </w:p>
                          <w:p w14:paraId="7D0AFB37" w14:textId="77777777" w:rsidR="005E54DF" w:rsidRDefault="005E54DF" w:rsidP="004077D6">
                            <w:pPr>
                              <w:pStyle w:val="NormalWeb"/>
                            </w:pPr>
                            <w:r>
                              <w:t>Please can you clarify?</w:t>
                            </w:r>
                          </w:p>
                          <w:p w14:paraId="29546518" w14:textId="77777777" w:rsidR="005E54DF" w:rsidRDefault="005E54DF" w:rsidP="004077D6">
                            <w:pPr>
                              <w:pStyle w:val="NormalWeb"/>
                            </w:pPr>
                            <w:r>
                              <w:t>My request was about:</w:t>
                            </w:r>
                          </w:p>
                          <w:p w14:paraId="25B703CA" w14:textId="6313FD80" w:rsidR="005E54DF" w:rsidRDefault="005E54DF" w:rsidP="004077D6">
                            <w:pPr>
                              <w:pStyle w:val="NormalWeb"/>
                              <w:jc w:val="left"/>
                            </w:pPr>
                            <w:r>
                              <w:t>"a list of wheelchair accessible: a) taxis and b) private hire vehicles under the powers set out in S167 of the Equality Act 2010."</w:t>
                            </w:r>
                          </w:p>
                          <w:p w14:paraId="79192D74" w14:textId="77777777" w:rsidR="005E54DF" w:rsidRDefault="005E54DF" w:rsidP="004077D6">
                            <w:pPr>
                              <w:pStyle w:val="NormalWeb"/>
                            </w:pPr>
                            <w:r>
                              <w:t>You responded stating that you have a list, that it's on your website, and that it has been since 2010.</w:t>
                            </w:r>
                          </w:p>
                          <w:p w14:paraId="55F1A982" w14:textId="79C392EA" w:rsidR="005E54DF" w:rsidRDefault="005E54DF" w:rsidP="004077D6">
                            <w:pPr>
                              <w:pStyle w:val="NormalWeb"/>
                            </w:pPr>
                            <w:r>
                              <w:t xml:space="preserve">It isn't currently on your website - see </w:t>
                            </w:r>
                            <w:r w:rsidRPr="004077D6">
                              <w:t xml:space="preserve">http://www2.eastriding.gov.uk/business/licences-and-registrations/public-registers/cars-and-taxis/wheelchair-accessible-vehicles/ </w:t>
                            </w:r>
                            <w:r>
                              <w:t>"Unfortunately this register is currently unavailable". However you were kind enough to attach a copy.</w:t>
                            </w:r>
                          </w:p>
                          <w:p w14:paraId="3300CF7F" w14:textId="7FDA12E8" w:rsidR="005E54DF" w:rsidRDefault="005E54DF" w:rsidP="004077D6">
                            <w:pPr>
                              <w:pStyle w:val="NormalWeb"/>
                              <w:jc w:val="left"/>
                            </w:pPr>
                            <w:r>
                              <w:t xml:space="preserve">The DFT's statutory guidance has this to say about S167: </w:t>
                            </w:r>
                            <w:r w:rsidRPr="004077D6">
                              <w:t>https://www.gov.uk/government/uploads/system/uploads/attachment_data/file/593350/access-for-wheelchair-users-taxis-and-private-hire-vehicles.pdf</w:t>
                            </w:r>
                          </w:p>
                          <w:p w14:paraId="41250ADC" w14:textId="77777777" w:rsidR="005E54DF" w:rsidRDefault="005E54DF" w:rsidP="004077D6">
                            <w:pPr>
                              <w:pStyle w:val="NormalWeb"/>
                            </w:pPr>
                            <w:r>
                              <w:t>"Before drivers can be subject to the duties under section 165 of the Act, the LA must first publish their list of designated vehicles, and clearly mark it as ‘designated for the purposes of section 165 of the Act’. LAs should ensure that their designated lists are made easily available to passengers, and that vehicle owners and drivers are made aware. Lists should set out the details of the make and model of the vehicle, together with specifying whether the vehicle is a taxi or private hire vehicle, and stating the name of operator."</w:t>
                            </w:r>
                          </w:p>
                          <w:p w14:paraId="451E7DF3" w14:textId="77777777" w:rsidR="005E54DF" w:rsidRDefault="005E54DF" w:rsidP="004077D6">
                            <w:pPr>
                              <w:pStyle w:val="NormalWeb"/>
                            </w:pPr>
                            <w:r>
                              <w:t>Do you have a list clearly marked "designated for the purposes of section 165 of the Act", is it published, does it include the make, model, license type (taxi or PHV) and the name of the operator? If you do then you have a S167 list. If you don't then you don't have such a list. The list you supplied does not appear to have either a clear mark "designated for the purposes of section 165 of the Act" nor the name of the operator, so I assume your answer to my Question 1 should have been "No"?</w:t>
                            </w:r>
                          </w:p>
                          <w:p w14:paraId="3DD2BFEC" w14:textId="77777777" w:rsidR="005E54DF" w:rsidRDefault="005E54DF" w:rsidP="004077D6">
                            <w:pPr>
                              <w:pStyle w:val="NormalWeb"/>
                            </w:pPr>
                            <w:r>
                              <w:t xml:space="preserve">If you have a S167 list then the response to "4) The date the list was instated or by which you intend to do so" can't be "2010" because S167 of the Act was only commenced on 6th April 2017. </w:t>
                            </w:r>
                          </w:p>
                          <w:p w14:paraId="5919A91C" w14:textId="77777777" w:rsidR="005E54DF" w:rsidRDefault="005E54DF" w:rsidP="004077D6">
                            <w:pPr>
                              <w:pStyle w:val="NormalWeb"/>
                            </w:pPr>
                            <w:r>
                              <w:t>If you don't have a S167 list, please indicate whether you intend to have one and if so by when.</w:t>
                            </w:r>
                          </w:p>
                          <w:p w14:paraId="487971FC" w14:textId="77777777" w:rsidR="005E54DF" w:rsidRDefault="005E54DF" w:rsidP="004077D6">
                            <w:pPr>
                              <w:pStyle w:val="NormalWeb"/>
                            </w:pPr>
                            <w:r>
                              <w:t xml:space="preserve">A S167 list is different from a voluntary list. Any list held before 6th April 2017 is a voluntary list, which may or may not have been converted into a S167 list after 6th April 2017, depending on whether it meets the above requirements (being clearly marked 'designated for the purposes of section 165 of the Act' and so on.) </w:t>
                            </w:r>
                          </w:p>
                          <w:p w14:paraId="7616B014" w14:textId="77777777" w:rsidR="005E54DF" w:rsidRDefault="005E54DF" w:rsidP="004077D6">
                            <w:pPr>
                              <w:pStyle w:val="NormalWeb"/>
                            </w:pPr>
                            <w:r>
                              <w:t>Yours faithfully,</w:t>
                            </w:r>
                          </w:p>
                          <w:p w14:paraId="5F6DDFCE" w14:textId="77777777" w:rsidR="005E54DF" w:rsidRDefault="005E54DF" w:rsidP="004077D6">
                            <w:pPr>
                              <w:pStyle w:val="NormalWeb"/>
                            </w:pPr>
                            <w:r>
                              <w:t>Doug Paulley</w:t>
                            </w:r>
                          </w:p>
                          <w:p w14:paraId="39B95A13" w14:textId="136E3E61" w:rsidR="005E54DF" w:rsidRDefault="005E54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81F55E" id="_x0000_s1032" type="#_x0000_t202" style="position:absolute;left:0;text-align:left;margin-left:-8.25pt;margin-top:24pt;width:483.75pt;height:597pt;z-index:251847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">
                <v:textbox>
                  <w:txbxContent>
                    <w:p w14:paraId="7447AED4" w14:textId="075BC39E" w:rsidR="005E54DF" w:rsidRDefault="005E54DF" w:rsidP="004077D6">
                      <w:pPr>
                        <w:pStyle w:val="NormalWeb"/>
                        <w:rPr>
                          <w:szCs w:val="24"/>
                          <w:lang w:val="en-GB" w:eastAsia="en-GB"/>
                        </w:rPr>
                      </w:pPr>
                      <w:r>
                        <w:t>Dear East Riding of Yorkshire Council,</w:t>
                      </w:r>
                    </w:p>
                    <w:p w14:paraId="7D0AFB37" w14:textId="77777777" w:rsidR="005E54DF" w:rsidRDefault="005E54DF" w:rsidP="004077D6">
                      <w:pPr>
                        <w:pStyle w:val="NormalWeb"/>
                      </w:pPr>
                      <w:r>
                        <w:t>Please can you clarify?</w:t>
                      </w:r>
                    </w:p>
                    <w:p w14:paraId="29546518" w14:textId="77777777" w:rsidR="005E54DF" w:rsidRDefault="005E54DF" w:rsidP="004077D6">
                      <w:pPr>
                        <w:pStyle w:val="NormalWeb"/>
                      </w:pPr>
                      <w:r>
                        <w:t>My request was about:</w:t>
                      </w:r>
                    </w:p>
                    <w:p w14:paraId="25B703CA" w14:textId="6313FD80" w:rsidR="005E54DF" w:rsidRDefault="005E54DF" w:rsidP="004077D6">
                      <w:pPr>
                        <w:pStyle w:val="NormalWeb"/>
                        <w:jc w:val="left"/>
                      </w:pPr>
                      <w:r>
                        <w:t>"a list of wheelchair accessible: a) taxis and b) private hire vehicles under the powers set out in S167 of the Equality Act 2010."</w:t>
                      </w:r>
                    </w:p>
                    <w:p w14:paraId="79192D74" w14:textId="77777777" w:rsidR="005E54DF" w:rsidRDefault="005E54DF" w:rsidP="004077D6">
                      <w:pPr>
                        <w:pStyle w:val="NormalWeb"/>
                      </w:pPr>
                      <w:r>
                        <w:t>You responded stating that you have a list, that it's on your website, and that it has been since 2010.</w:t>
                      </w:r>
                    </w:p>
                    <w:p w14:paraId="55F1A982" w14:textId="79C392EA" w:rsidR="005E54DF" w:rsidRDefault="005E54DF" w:rsidP="004077D6">
                      <w:pPr>
                        <w:pStyle w:val="NormalWeb"/>
                      </w:pPr>
                      <w:r>
                        <w:t xml:space="preserve">It isn't currently on your website - see </w:t>
                      </w:r>
                      <w:r w:rsidRPr="004077D6">
                        <w:t xml:space="preserve">http://www2.eastriding.gov.uk/business/licences-and-registrations/public-registers/cars-and-taxis/wheelchair-accessible-vehicles/ </w:t>
                      </w:r>
                      <w:r>
                        <w:t>"Unfortunately this register is currently unavailable". However you were kind enough to attach a copy.</w:t>
                      </w:r>
                    </w:p>
                    <w:p w14:paraId="3300CF7F" w14:textId="7FDA12E8" w:rsidR="005E54DF" w:rsidRDefault="005E54DF" w:rsidP="004077D6">
                      <w:pPr>
                        <w:pStyle w:val="NormalWeb"/>
                        <w:jc w:val="left"/>
                      </w:pPr>
                      <w:r>
                        <w:t xml:space="preserve">The DFT's statutory guidance has this to say about S167: </w:t>
                      </w:r>
                      <w:r w:rsidRPr="004077D6">
                        <w:t>https://www.gov.uk/government/uploads/system/uploads/attachment_data/file/593350/access-for-wheelchair-users-taxis-and-private-hire-vehicles.pdf</w:t>
                      </w:r>
                    </w:p>
                    <w:p w14:paraId="41250ADC" w14:textId="77777777" w:rsidR="005E54DF" w:rsidRDefault="005E54DF" w:rsidP="004077D6">
                      <w:pPr>
                        <w:pStyle w:val="NormalWeb"/>
                      </w:pPr>
                      <w:r>
                        <w:t>"Before drivers can be subject to the duties under section 165 of the Act, the LA must first publish their list of designated vehicles, and clearly mark it as ‘designated for the purposes of section 165 of the Act’. LAs should ensure that their designated lists are made easily available to passengers, and that vehicle owners and drivers are made aware. Lists should set out the details of the make and model of the vehicle, together with specifying whether the vehicle is a taxi or private hire vehicle, and stating the name of operator."</w:t>
                      </w:r>
                    </w:p>
                    <w:p w14:paraId="451E7DF3" w14:textId="77777777" w:rsidR="005E54DF" w:rsidRDefault="005E54DF" w:rsidP="004077D6">
                      <w:pPr>
                        <w:pStyle w:val="NormalWeb"/>
                      </w:pPr>
                      <w:r>
                        <w:t>Do you have a list clearly marked "designated for the purposes of section 165 of the Act", is it published, does it include the make, model, license type (taxi or PHV) and the name of the operator? If you do then you have a S167 list. If you don't then you don't have such a list. The list you supplied does not appear to have either a clear mark "designated for the purposes of section 165 of the Act" nor the name of the operator, so I assume your answer to my Question 1 should have been "No"?</w:t>
                      </w:r>
                    </w:p>
                    <w:p w14:paraId="3DD2BFEC" w14:textId="77777777" w:rsidR="005E54DF" w:rsidRDefault="005E54DF" w:rsidP="004077D6">
                      <w:pPr>
                        <w:pStyle w:val="NormalWeb"/>
                      </w:pPr>
                      <w:r>
                        <w:t xml:space="preserve">If you have a S167 list then the response to "4) The date the list was instated or by which you intend to do so" can't be "2010" because S167 of the Act was only commenced on 6th April 2017. </w:t>
                      </w:r>
                    </w:p>
                    <w:p w14:paraId="5919A91C" w14:textId="77777777" w:rsidR="005E54DF" w:rsidRDefault="005E54DF" w:rsidP="004077D6">
                      <w:pPr>
                        <w:pStyle w:val="NormalWeb"/>
                      </w:pPr>
                      <w:r>
                        <w:t>If you don't have a S167 list, please indicate whether you intend to have one and if so by when.</w:t>
                      </w:r>
                    </w:p>
                    <w:p w14:paraId="487971FC" w14:textId="77777777" w:rsidR="005E54DF" w:rsidRDefault="005E54DF" w:rsidP="004077D6">
                      <w:pPr>
                        <w:pStyle w:val="NormalWeb"/>
                      </w:pPr>
                      <w:r>
                        <w:t xml:space="preserve">A S167 list is different from a voluntary list. Any list held before 6th April 2017 is a voluntary list, which may or may not have been converted into a S167 list after 6th April 2017, depending on whether it meets the above requirements (being clearly marked 'designated for the purposes of section 165 of the Act' and so on.) </w:t>
                      </w:r>
                    </w:p>
                    <w:p w14:paraId="7616B014" w14:textId="77777777" w:rsidR="005E54DF" w:rsidRDefault="005E54DF" w:rsidP="004077D6">
                      <w:pPr>
                        <w:pStyle w:val="NormalWeb"/>
                      </w:pPr>
                      <w:r>
                        <w:t>Yours faithfully,</w:t>
                      </w:r>
                    </w:p>
                    <w:p w14:paraId="5F6DDFCE" w14:textId="77777777" w:rsidR="005E54DF" w:rsidRDefault="005E54DF" w:rsidP="004077D6">
                      <w:pPr>
                        <w:pStyle w:val="NormalWeb"/>
                      </w:pPr>
                      <w:r>
                        <w:t>Doug Paulley</w:t>
                      </w:r>
                    </w:p>
                    <w:p w14:paraId="39B95A13" w14:textId="136E3E61" w:rsidR="005E54DF" w:rsidRDefault="005E54DF"/>
                  </w:txbxContent>
                </v:textbox>
                <w10:wrap type="square"/>
              </v:shape>
            </w:pict>
          </mc:Fallback>
        </mc:AlternateContent>
      </w:r>
      <w:r w:rsidR="007623F1">
        <w:t>Appendix 2 – Sample Internal Review request</w:t>
      </w:r>
      <w:bookmarkEnd w:id="251"/>
      <w:bookmarkEnd w:id="252"/>
      <w:bookmarkEnd w:id="253"/>
    </w:p>
    <w:p w14:paraId="6F82180F" w14:textId="0192CEDD" w:rsidR="007623F1" w:rsidRDefault="007623F1" w:rsidP="007623F1"/>
    <w:p w14:paraId="33452589" w14:textId="1863DE7E" w:rsidR="007623F1" w:rsidRPr="007623F1" w:rsidRDefault="007623F1" w:rsidP="007623F1">
      <w:pPr>
        <w:sectPr w:rsidR="007623F1" w:rsidRPr="007623F1" w:rsidSect="00F32C8A">
          <w:footerReference w:type="first" r:id="rId47"/>
          <w:footnotePr>
            <w:pos w:val="beneathText"/>
          </w:footnotePr>
          <w:pgSz w:w="12240" w:h="15840"/>
          <w:pgMar w:top="1440" w:right="1440" w:bottom="1440" w:left="1440" w:header="720" w:footer="720" w:gutter="0"/>
          <w:cols w:space="720"/>
          <w:noEndnote/>
          <w:titlePg/>
          <w:docGrid w:linePitch="360"/>
        </w:sectPr>
      </w:pPr>
    </w:p>
    <w:p w14:paraId="7EE839A7" w14:textId="087E6095" w:rsidR="00DB6009" w:rsidRDefault="007623F1" w:rsidP="007865A5">
      <w:pPr>
        <w:pStyle w:val="Heading2"/>
        <w:numPr>
          <w:ilvl w:val="0"/>
          <w:numId w:val="0"/>
        </w:numPr>
        <w:ind w:left="1418"/>
      </w:pPr>
      <w:bookmarkStart w:id="254" w:name="_Ref488087806"/>
      <w:bookmarkStart w:id="255" w:name="_Ref488087820"/>
      <w:bookmarkStart w:id="256" w:name="_Toc488088803"/>
      <w:bookmarkStart w:id="257" w:name="_Toc488093191"/>
      <w:bookmarkStart w:id="258" w:name="_Toc488093711"/>
      <w:r>
        <w:lastRenderedPageBreak/>
        <w:t>Appendix 3</w:t>
      </w:r>
      <w:r w:rsidR="00DB6009">
        <w:t xml:space="preserve"> - </w:t>
      </w:r>
      <w:r w:rsidR="007C0EB1">
        <w:t>Rural: Urban</w:t>
      </w:r>
      <w:r w:rsidR="00DB6009">
        <w:t xml:space="preserve"> Classification Maps</w:t>
      </w:r>
      <w:bookmarkEnd w:id="254"/>
      <w:bookmarkEnd w:id="255"/>
      <w:bookmarkEnd w:id="256"/>
      <w:bookmarkEnd w:id="257"/>
      <w:bookmarkEnd w:id="258"/>
    </w:p>
    <w:p w14:paraId="10A4EDC0" w14:textId="77777777" w:rsidR="007865A5" w:rsidRDefault="00DB6009" w:rsidP="007865A5">
      <w:pPr>
        <w:keepNext/>
        <w:jc w:val="center"/>
      </w:pPr>
      <w:r>
        <w:rPr>
          <w:noProof/>
        </w:rPr>
        <w:drawing>
          <wp:inline distT="0" distB="0" distL="0" distR="0" wp14:anchorId="184C8D8F" wp14:editId="3B74C108">
            <wp:extent cx="6534150" cy="8424458"/>
            <wp:effectExtent l="114300" t="114300" r="209550" b="205740"/>
            <wp:docPr id="8" name="Picture 7" descr="England is shaded from Green to Red for the various rural-urban classifications." title="Map: England DEFRA Rural-Urban Classification, 2011">
              <a:extLst xmlns:a="http://schemas.openxmlformats.org/drawingml/2006/main">
                <a:ext uri="{FF2B5EF4-FFF2-40B4-BE49-F238E27FC236}">
                  <a16:creationId xmlns:a16="http://schemas.microsoft.com/office/drawing/2014/main" id="{0CAB508D-DA6D-4A35-A3D4-CC2975C293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CAB508D-DA6D-4A35-A3D4-CC2975C29328}"/>
                        </a:ext>
                      </a:extLst>
                    </pic:cNvPr>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551368" cy="8446657"/>
                    </a:xfrm>
                    <a:prstGeom prst="rect">
                      <a:avLst/>
                    </a:prstGeom>
                    <a:ln w="88900" cap="sq" cmpd="thickThin">
                      <a:solidFill>
                        <a:srgbClr val="000000"/>
                      </a:solidFill>
                      <a:prstDash val="solid"/>
                      <a:miter lim="800000"/>
                    </a:ln>
                    <a:effectLst>
                      <a:outerShdw blurRad="50800" dist="63500" dir="2700000" algn="tl" rotWithShape="0">
                        <a:prstClr val="black">
                          <a:alpha val="40000"/>
                        </a:prstClr>
                      </a:outerShdw>
                    </a:effectLst>
                  </pic:spPr>
                </pic:pic>
              </a:graphicData>
            </a:graphic>
          </wp:inline>
        </w:drawing>
      </w:r>
    </w:p>
    <w:p w14:paraId="2DF8B966" w14:textId="63C49812" w:rsidR="00DB6009" w:rsidRPr="00DB6009" w:rsidRDefault="007865A5" w:rsidP="00B477A2">
      <w:pPr>
        <w:pStyle w:val="Caption"/>
      </w:pPr>
      <w:r>
        <w:t xml:space="preserve">Map  </w:t>
      </w:r>
      <w:r>
        <w:fldChar w:fldCharType="begin"/>
      </w:r>
      <w:r>
        <w:instrText xml:space="preserve"> SEQ Map_ \* ARABIC </w:instrText>
      </w:r>
      <w:r>
        <w:fldChar w:fldCharType="separate"/>
      </w:r>
      <w:r>
        <w:rPr>
          <w:noProof/>
        </w:rPr>
        <w:t>5</w:t>
      </w:r>
      <w:r>
        <w:fldChar w:fldCharType="end"/>
      </w:r>
      <w:r>
        <w:t xml:space="preserve"> – Rural Urban Classification England</w:t>
      </w:r>
    </w:p>
    <w:p w14:paraId="54A46743" w14:textId="77777777" w:rsidR="007865A5" w:rsidRDefault="00556C1A" w:rsidP="007865A5">
      <w:pPr>
        <w:keepNext/>
        <w:jc w:val="center"/>
      </w:pPr>
      <w:r>
        <w:rPr>
          <w:noProof/>
        </w:rPr>
        <w:lastRenderedPageBreak/>
        <w:drawing>
          <wp:inline distT="0" distB="0" distL="0" distR="0" wp14:anchorId="535D709B" wp14:editId="143642F7">
            <wp:extent cx="6789341" cy="8753475"/>
            <wp:effectExtent l="114300" t="114300" r="202565" b="200025"/>
            <wp:docPr id="6" name="Picture 5" descr="England (alone) is coloured Green to Red for the various Rural - Urban classifications." title="UK Map: DEFRA Rural-Urban Classification, 2011">
              <a:extLst xmlns:a="http://schemas.openxmlformats.org/drawingml/2006/main">
                <a:ext uri="{FF2B5EF4-FFF2-40B4-BE49-F238E27FC236}">
                  <a16:creationId xmlns:a16="http://schemas.microsoft.com/office/drawing/2014/main" id="{1B7EBEE7-092F-4387-8ACE-09EC5441C6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1B7EBEE7-092F-4387-8ACE-09EC5441C615}"/>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799965" cy="8767172"/>
                    </a:xfrm>
                    <a:prstGeom prst="rect">
                      <a:avLst/>
                    </a:prstGeom>
                    <a:ln w="88900" cap="sq" cmpd="thickThin">
                      <a:solidFill>
                        <a:srgbClr val="000000"/>
                      </a:solidFill>
                      <a:prstDash val="solid"/>
                      <a:miter lim="800000"/>
                    </a:ln>
                    <a:effectLst>
                      <a:outerShdw blurRad="50800" dist="63500" dir="2700000" algn="tl" rotWithShape="0">
                        <a:prstClr val="black">
                          <a:alpha val="40000"/>
                        </a:prstClr>
                      </a:outerShdw>
                    </a:effectLst>
                  </pic:spPr>
                </pic:pic>
              </a:graphicData>
            </a:graphic>
          </wp:inline>
        </w:drawing>
      </w:r>
    </w:p>
    <w:p w14:paraId="39ED501A" w14:textId="45332F5B" w:rsidR="00556C1A" w:rsidRDefault="007865A5" w:rsidP="00B477A2">
      <w:pPr>
        <w:pStyle w:val="Caption"/>
      </w:pPr>
      <w:r>
        <w:t xml:space="preserve">Map  </w:t>
      </w:r>
      <w:r>
        <w:fldChar w:fldCharType="begin"/>
      </w:r>
      <w:r>
        <w:instrText xml:space="preserve"> SEQ Map_ \* ARABIC </w:instrText>
      </w:r>
      <w:r>
        <w:fldChar w:fldCharType="separate"/>
      </w:r>
      <w:r>
        <w:rPr>
          <w:noProof/>
        </w:rPr>
        <w:t>6</w:t>
      </w:r>
      <w:r>
        <w:fldChar w:fldCharType="end"/>
      </w:r>
      <w:r>
        <w:t xml:space="preserve"> – Rural Urban Classification UK</w:t>
      </w:r>
    </w:p>
    <w:p w14:paraId="6026CB50" w14:textId="77777777" w:rsidR="00556C1A" w:rsidRDefault="00556C1A" w:rsidP="00556C1A">
      <w:pPr>
        <w:jc w:val="center"/>
        <w:sectPr w:rsidR="00556C1A" w:rsidSect="00F32C8A">
          <w:footerReference w:type="first" r:id="rId50"/>
          <w:footnotePr>
            <w:pos w:val="beneathText"/>
          </w:footnotePr>
          <w:pgSz w:w="12240" w:h="15840"/>
          <w:pgMar w:top="567" w:right="425" w:bottom="567" w:left="425" w:header="142" w:footer="0" w:gutter="0"/>
          <w:cols w:space="720"/>
          <w:noEndnote/>
          <w:titlePg/>
          <w:docGrid w:linePitch="360"/>
        </w:sectPr>
      </w:pPr>
    </w:p>
    <w:p w14:paraId="4B529C0C" w14:textId="7C309879" w:rsidR="00B95A2C" w:rsidRDefault="00DB6009" w:rsidP="007865A5">
      <w:pPr>
        <w:pStyle w:val="Heading2"/>
        <w:numPr>
          <w:ilvl w:val="0"/>
          <w:numId w:val="0"/>
        </w:numPr>
        <w:ind w:left="720"/>
      </w:pPr>
      <w:bookmarkStart w:id="259" w:name="_Toc488088804"/>
      <w:bookmarkStart w:id="260" w:name="_Toc488093192"/>
      <w:bookmarkStart w:id="261" w:name="_Toc488093712"/>
      <w:r>
        <w:lastRenderedPageBreak/>
        <w:t xml:space="preserve">Appendix </w:t>
      </w:r>
      <w:r w:rsidR="007623F1">
        <w:t>4</w:t>
      </w:r>
      <w:r>
        <w:t>: Acknowledgements</w:t>
      </w:r>
      <w:bookmarkEnd w:id="259"/>
      <w:bookmarkEnd w:id="260"/>
      <w:bookmarkEnd w:id="261"/>
    </w:p>
    <w:p w14:paraId="3B3945FC" w14:textId="77777777" w:rsidR="00DB6009" w:rsidRDefault="00DB6009" w:rsidP="00DB6009">
      <w:r>
        <w:t>Dick Fowler provided the information and the prompt that equipped and caused me to undertake this research.</w:t>
      </w:r>
    </w:p>
    <w:p w14:paraId="1F3EB548" w14:textId="77777777" w:rsidR="00DB6009" w:rsidRDefault="001D56FB" w:rsidP="00DB6009">
      <w:r>
        <w:t>WhatDoTheyKnow.com provided the means to send and track the 370+ Freedom of Information requests sent in this study. (Full disclosure: I am an administrator of WhatDoTheyKnow.)</w:t>
      </w:r>
    </w:p>
    <w:p w14:paraId="43BD51BD" w14:textId="77777777" w:rsidR="001D56FB" w:rsidRDefault="001D56FB" w:rsidP="00DB6009">
      <w:r>
        <w:t>Freedom of Information Officers and Taxi Licensing Officers up and down the country provided the information on which this study is based, on top of all their other work. I am grateful.</w:t>
      </w:r>
    </w:p>
    <w:p w14:paraId="50F59D8B" w14:textId="1C2D4BB8" w:rsidR="00DB6009" w:rsidRDefault="00DB6009" w:rsidP="00DB6009">
      <w:r>
        <w:t>Emma Vogelmann, Trailbl</w:t>
      </w:r>
      <w:r w:rsidR="003B5BC0">
        <w:t xml:space="preserve">azers, Transport for All </w:t>
      </w:r>
      <w:r>
        <w:t xml:space="preserve">and other disabled people and their organisations have </w:t>
      </w:r>
      <w:r w:rsidR="0083423C">
        <w:t xml:space="preserve">provided information, </w:t>
      </w:r>
      <w:r>
        <w:t>campaigned in the area and spurred me on in this research.</w:t>
      </w:r>
    </w:p>
    <w:p w14:paraId="79A9CE2F" w14:textId="77777777" w:rsidR="00DB6009" w:rsidRDefault="00DB6009" w:rsidP="00DB6009">
      <w:r>
        <w:t>John Pring of the Disability News Service covered early results from this study, as did journalists at the One Show and You and Yours.</w:t>
      </w:r>
    </w:p>
    <w:p w14:paraId="5580D5F8" w14:textId="79AFDF00" w:rsidR="00A0289B" w:rsidRDefault="00A0289B" w:rsidP="00DB6009">
      <w:r>
        <w:t>Fleur Perry assisted with statistical interpretation</w:t>
      </w:r>
      <w:r w:rsidR="002839BF">
        <w:t>,</w:t>
      </w:r>
      <w:r>
        <w:t xml:space="preserve"> and</w:t>
      </w:r>
      <w:r w:rsidR="007C3CC1">
        <w:t xml:space="preserve"> recommended suitable actions and publicity.</w:t>
      </w:r>
    </w:p>
    <w:p w14:paraId="0257E879" w14:textId="77777777" w:rsidR="001D56FB" w:rsidRDefault="001D56FB" w:rsidP="00DB6009">
      <w:r>
        <w:t>The Equality Act 2010 and Disability committee browbeat the Department for Transport into commencing sections 165-167 of the Equality Act in the first place and have expressed an interest in the results of this study.</w:t>
      </w:r>
    </w:p>
    <w:p w14:paraId="017E2621" w14:textId="25091541" w:rsidR="001D56FB" w:rsidRDefault="00DB6009" w:rsidP="003B1F6D">
      <w:r>
        <w:t>The Department for Transport, Transport Scotlan</w:t>
      </w:r>
      <w:r w:rsidR="001D56FB">
        <w:t xml:space="preserve">d and the Office for National Statistics </w:t>
      </w:r>
      <w:r w:rsidR="00D43B1E">
        <w:t>pu</w:t>
      </w:r>
      <w:r w:rsidR="002A4449">
        <w:t>bl</w:t>
      </w:r>
      <w:r w:rsidR="00D43B1E">
        <w:t xml:space="preserve">ished </w:t>
      </w:r>
      <w:r w:rsidR="00B05120">
        <w:t>data</w:t>
      </w:r>
      <w:r w:rsidR="001D56FB">
        <w:t xml:space="preserve"> </w:t>
      </w:r>
      <w:r w:rsidR="006A5E60">
        <w:t xml:space="preserve">used in </w:t>
      </w:r>
      <w:r w:rsidR="001D56FB">
        <w:t xml:space="preserve">this study. </w:t>
      </w:r>
    </w:p>
    <w:p w14:paraId="5F896DFF" w14:textId="77777777" w:rsidR="001D56FB" w:rsidRDefault="001D56FB" w:rsidP="00DB6009">
      <w:r>
        <w:t>I am grateful to them all.</w:t>
      </w:r>
    </w:p>
    <w:p w14:paraId="364DAE57" w14:textId="6DF0037B" w:rsidR="001D56FB" w:rsidRDefault="001D56FB" w:rsidP="007865A5">
      <w:pPr>
        <w:pStyle w:val="Heading2"/>
        <w:numPr>
          <w:ilvl w:val="0"/>
          <w:numId w:val="0"/>
        </w:numPr>
        <w:ind w:left="720"/>
      </w:pPr>
      <w:bookmarkStart w:id="262" w:name="_Toc488088805"/>
      <w:bookmarkStart w:id="263" w:name="_Toc488093193"/>
      <w:bookmarkStart w:id="264" w:name="_Toc488093713"/>
      <w:r>
        <w:t xml:space="preserve">Appendix </w:t>
      </w:r>
      <w:r w:rsidR="007623F1">
        <w:t>5</w:t>
      </w:r>
      <w:r>
        <w:t>: Licensing</w:t>
      </w:r>
      <w:bookmarkEnd w:id="262"/>
      <w:bookmarkEnd w:id="263"/>
      <w:bookmarkEnd w:id="264"/>
    </w:p>
    <w:p w14:paraId="632F8781" w14:textId="2BC2654B" w:rsidR="00D1119D" w:rsidRDefault="00D1119D" w:rsidP="00D1119D">
      <w:pPr>
        <w:jc w:val="left"/>
      </w:pPr>
      <w:r w:rsidRPr="001D56FB">
        <w:rPr>
          <w:noProof/>
        </w:rPr>
        <w:drawing>
          <wp:anchor distT="0" distB="0" distL="114300" distR="114300" simplePos="0" relativeHeight="251673088" behindDoc="0" locked="0" layoutInCell="1" allowOverlap="1" wp14:anchorId="37643AA6" wp14:editId="5FA8D0AA">
            <wp:simplePos x="0" y="0"/>
            <wp:positionH relativeFrom="column">
              <wp:posOffset>4191000</wp:posOffset>
            </wp:positionH>
            <wp:positionV relativeFrom="paragraph">
              <wp:posOffset>80645</wp:posOffset>
            </wp:positionV>
            <wp:extent cx="1628775" cy="569595"/>
            <wp:effectExtent l="0" t="0" r="9525" b="1905"/>
            <wp:wrapSquare wrapText="bothSides"/>
            <wp:docPr id="49" name="Graphic 49" descr="Reads: CC BY SA" title="Creative Commons Attribution-ShareAlike 4.0 International Licens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1628775" cy="569595"/>
                    </a:xfrm>
                    <a:prstGeom prst="rect">
                      <a:avLst/>
                    </a:prstGeom>
                  </pic:spPr>
                </pic:pic>
              </a:graphicData>
            </a:graphic>
            <wp14:sizeRelH relativeFrom="page">
              <wp14:pctWidth>0</wp14:pctWidth>
            </wp14:sizeRelH>
            <wp14:sizeRelV relativeFrom="page">
              <wp14:pctHeight>0</wp14:pctHeight>
            </wp14:sizeRelV>
          </wp:anchor>
        </w:drawing>
      </w:r>
      <w:r>
        <w:t>Except for the public-sector information as below, t</w:t>
      </w:r>
      <w:r w:rsidRPr="00135FF0">
        <w:t>his work</w:t>
      </w:r>
      <w:r>
        <w:t xml:space="preserve"> “</w:t>
      </w:r>
      <w:r w:rsidRPr="003954F6">
        <w:t>Licensing authorities’ approach to the Equality Act 2010 provisions on taxi wheelchair discrimination</w:t>
      </w:r>
      <w:r>
        <w:t xml:space="preserve">” by Doug Paulley </w:t>
      </w:r>
      <w:r w:rsidRPr="00135FF0">
        <w:t xml:space="preserve">is licensed under the Creative Commons Attribution-ShareAlike 4.0 International License. To view a copy of this license, visit </w:t>
      </w:r>
      <w:r>
        <w:t>http://creativecommons.org/licenses/by-sa/4.0/</w:t>
      </w:r>
      <w:r w:rsidRPr="00135FF0">
        <w:t>.</w:t>
      </w:r>
    </w:p>
    <w:p w14:paraId="5CB52BEC" w14:textId="1E3B48AF" w:rsidR="003954F6" w:rsidRDefault="00135FF0" w:rsidP="00D1119D">
      <w:r w:rsidRPr="00135FF0">
        <w:t xml:space="preserve">Contains public sector information licensed under the Open Government </w:t>
      </w:r>
      <w:r w:rsidR="007C0EB1" w:rsidRPr="00135FF0">
        <w:t>License</w:t>
      </w:r>
      <w:r w:rsidRPr="00135FF0">
        <w:t xml:space="preserve"> v3.0. </w:t>
      </w:r>
      <w:r w:rsidR="00C00560" w:rsidRPr="002A0182">
        <w:t>http://www.nationalarchives.gov.uk/doc/open-government-licence/version/3/</w:t>
      </w:r>
    </w:p>
    <w:p w14:paraId="0FBF537E" w14:textId="4922225B" w:rsidR="00C00560" w:rsidRDefault="00C00560">
      <w:pPr>
        <w:spacing w:after="0" w:line="240" w:lineRule="auto"/>
        <w:jc w:val="left"/>
      </w:pPr>
      <w:r>
        <w:br w:type="page"/>
      </w:r>
    </w:p>
    <w:p w14:paraId="3D8CD4A6" w14:textId="7571821A" w:rsidR="007865A5" w:rsidRDefault="00C00560" w:rsidP="007865A5">
      <w:pPr>
        <w:pStyle w:val="Heading2"/>
        <w:numPr>
          <w:ilvl w:val="0"/>
          <w:numId w:val="0"/>
        </w:numPr>
        <w:ind w:left="720"/>
      </w:pPr>
      <w:bookmarkStart w:id="265" w:name="_Toc488088806"/>
      <w:bookmarkStart w:id="266" w:name="_Toc488093194"/>
      <w:bookmarkStart w:id="267" w:name="_Toc488093714"/>
      <w:r>
        <w:lastRenderedPageBreak/>
        <w:t xml:space="preserve">Appendix </w:t>
      </w:r>
      <w:r w:rsidR="007623F1">
        <w:t>6</w:t>
      </w:r>
      <w:r>
        <w:t>: List</w:t>
      </w:r>
      <w:r w:rsidR="007865A5">
        <w:t>s</w:t>
      </w:r>
      <w:r>
        <w:t xml:space="preserve"> of </w:t>
      </w:r>
      <w:r w:rsidR="007865A5">
        <w:t xml:space="preserve">Tables, </w:t>
      </w:r>
      <w:r>
        <w:t>Figures</w:t>
      </w:r>
      <w:r w:rsidR="007865A5">
        <w:t xml:space="preserve"> and Maps</w:t>
      </w:r>
      <w:bookmarkEnd w:id="265"/>
      <w:bookmarkEnd w:id="266"/>
      <w:bookmarkEnd w:id="267"/>
    </w:p>
    <w:p w14:paraId="1E99081F" w14:textId="1FCDAF05" w:rsidR="007865A5" w:rsidRDefault="007865A5" w:rsidP="007865A5">
      <w:pPr>
        <w:pStyle w:val="Heading3"/>
      </w:pPr>
      <w:bookmarkStart w:id="268" w:name="_Toc488088807"/>
      <w:bookmarkStart w:id="269" w:name="_Toc488093195"/>
      <w:bookmarkStart w:id="270" w:name="_Toc488093715"/>
      <w:r>
        <w:t>Tables</w:t>
      </w:r>
      <w:bookmarkEnd w:id="268"/>
      <w:bookmarkEnd w:id="269"/>
      <w:bookmarkEnd w:id="270"/>
    </w:p>
    <w:p w14:paraId="319CEB3F" w14:textId="0247C26D" w:rsidR="007865A5" w:rsidRPr="000A485F" w:rsidRDefault="007865A5">
      <w:pPr>
        <w:pStyle w:val="TableofFigures"/>
        <w:tabs>
          <w:tab w:val="right" w:leader="dot" w:pos="9350"/>
        </w:tabs>
        <w:rPr>
          <w:rFonts w:eastAsiaTheme="minorEastAsia" w:cstheme="minorBidi"/>
          <w:b w:val="0"/>
          <w:bCs w:val="0"/>
          <w:noProof/>
          <w:sz w:val="24"/>
          <w:szCs w:val="24"/>
          <w:lang w:val="en-GB" w:eastAsia="en-GB"/>
        </w:rPr>
      </w:pPr>
      <w:r>
        <w:fldChar w:fldCharType="begin"/>
      </w:r>
      <w:r>
        <w:instrText xml:space="preserve"> TOC \h \z \c "Table" </w:instrText>
      </w:r>
      <w:r>
        <w:fldChar w:fldCharType="separate"/>
      </w:r>
      <w:hyperlink w:anchor="_Toc488088061" w:history="1">
        <w:r w:rsidRPr="000A485F">
          <w:rPr>
            <w:rStyle w:val="Hyperlink"/>
            <w:noProof/>
            <w:sz w:val="24"/>
            <w:szCs w:val="24"/>
          </w:rPr>
          <w:t>Table 1 - S167 grade</w:t>
        </w:r>
        <w:r w:rsidRPr="000A485F">
          <w:rPr>
            <w:noProof/>
            <w:webHidden/>
            <w:sz w:val="24"/>
            <w:szCs w:val="24"/>
          </w:rPr>
          <w:tab/>
        </w:r>
        <w:r w:rsidRPr="000A485F">
          <w:rPr>
            <w:noProof/>
            <w:webHidden/>
            <w:sz w:val="24"/>
            <w:szCs w:val="24"/>
          </w:rPr>
          <w:fldChar w:fldCharType="begin"/>
        </w:r>
        <w:r w:rsidRPr="000A485F">
          <w:rPr>
            <w:noProof/>
            <w:webHidden/>
            <w:sz w:val="24"/>
            <w:szCs w:val="24"/>
          </w:rPr>
          <w:instrText xml:space="preserve"> PAGEREF _Toc488088061 \h </w:instrText>
        </w:r>
        <w:r w:rsidRPr="000A485F">
          <w:rPr>
            <w:noProof/>
            <w:webHidden/>
            <w:sz w:val="24"/>
            <w:szCs w:val="24"/>
          </w:rPr>
        </w:r>
        <w:r w:rsidRPr="000A485F">
          <w:rPr>
            <w:noProof/>
            <w:webHidden/>
            <w:sz w:val="24"/>
            <w:szCs w:val="24"/>
          </w:rPr>
          <w:fldChar w:fldCharType="separate"/>
        </w:r>
        <w:r w:rsidR="003B69E5">
          <w:rPr>
            <w:noProof/>
            <w:webHidden/>
            <w:sz w:val="24"/>
            <w:szCs w:val="24"/>
          </w:rPr>
          <w:t>8</w:t>
        </w:r>
        <w:r w:rsidRPr="000A485F">
          <w:rPr>
            <w:noProof/>
            <w:webHidden/>
            <w:sz w:val="24"/>
            <w:szCs w:val="24"/>
          </w:rPr>
          <w:fldChar w:fldCharType="end"/>
        </w:r>
      </w:hyperlink>
    </w:p>
    <w:p w14:paraId="6BF98C0D" w14:textId="1D09527F"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w:anchor="_Toc488088062" w:history="1">
        <w:r w:rsidR="007865A5" w:rsidRPr="000A485F">
          <w:rPr>
            <w:rStyle w:val="Hyperlink"/>
            <w:noProof/>
            <w:sz w:val="24"/>
            <w:szCs w:val="24"/>
          </w:rPr>
          <w:t>Table 2 – S167 intent</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_Toc488088062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9</w:t>
        </w:r>
        <w:r w:rsidR="007865A5" w:rsidRPr="000A485F">
          <w:rPr>
            <w:noProof/>
            <w:webHidden/>
            <w:sz w:val="24"/>
            <w:szCs w:val="24"/>
          </w:rPr>
          <w:fldChar w:fldCharType="end"/>
        </w:r>
      </w:hyperlink>
    </w:p>
    <w:p w14:paraId="5F7EC974" w14:textId="4A3978DB"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w:anchor="_Toc488088063" w:history="1">
        <w:r w:rsidR="007865A5" w:rsidRPr="000A485F">
          <w:rPr>
            <w:rStyle w:val="Hyperlink"/>
            <w:noProof/>
            <w:sz w:val="24"/>
            <w:szCs w:val="24"/>
          </w:rPr>
          <w:t>Table 3 – Rural: Urban categorisation</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_Toc488088063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9</w:t>
        </w:r>
        <w:r w:rsidR="007865A5" w:rsidRPr="000A485F">
          <w:rPr>
            <w:noProof/>
            <w:webHidden/>
            <w:sz w:val="24"/>
            <w:szCs w:val="24"/>
          </w:rPr>
          <w:fldChar w:fldCharType="end"/>
        </w:r>
      </w:hyperlink>
    </w:p>
    <w:p w14:paraId="1E03555D" w14:textId="68D89E6C"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w:anchor="_Toc488088064" w:history="1">
        <w:r w:rsidR="007865A5" w:rsidRPr="000A485F">
          <w:rPr>
            <w:rStyle w:val="Hyperlink"/>
            <w:noProof/>
            <w:sz w:val="24"/>
            <w:szCs w:val="24"/>
          </w:rPr>
          <w:t>Table 4 - GB S167 Intent</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_Toc488088064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12</w:t>
        </w:r>
        <w:r w:rsidR="007865A5" w:rsidRPr="000A485F">
          <w:rPr>
            <w:noProof/>
            <w:webHidden/>
            <w:sz w:val="24"/>
            <w:szCs w:val="24"/>
          </w:rPr>
          <w:fldChar w:fldCharType="end"/>
        </w:r>
      </w:hyperlink>
    </w:p>
    <w:p w14:paraId="00EE8BAF" w14:textId="6FAFE0FD"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w:anchor="_Toc488088065" w:history="1">
        <w:r w:rsidR="007865A5" w:rsidRPr="000A485F">
          <w:rPr>
            <w:rStyle w:val="Hyperlink"/>
            <w:noProof/>
            <w:sz w:val="24"/>
            <w:szCs w:val="24"/>
          </w:rPr>
          <w:t>Table 5 – Constituent countries S167 intent</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_Toc488088065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12</w:t>
        </w:r>
        <w:r w:rsidR="007865A5" w:rsidRPr="000A485F">
          <w:rPr>
            <w:noProof/>
            <w:webHidden/>
            <w:sz w:val="24"/>
            <w:szCs w:val="24"/>
          </w:rPr>
          <w:fldChar w:fldCharType="end"/>
        </w:r>
      </w:hyperlink>
    </w:p>
    <w:p w14:paraId="5A716335" w14:textId="732F2586"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w:anchor="_Toc488088066" w:history="1">
        <w:r w:rsidR="007865A5" w:rsidRPr="000A485F">
          <w:rPr>
            <w:rStyle w:val="Hyperlink"/>
            <w:noProof/>
            <w:sz w:val="24"/>
            <w:szCs w:val="24"/>
          </w:rPr>
          <w:t>Table 6 – GB S167 grades</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_Toc488088066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14</w:t>
        </w:r>
        <w:r w:rsidR="007865A5" w:rsidRPr="000A485F">
          <w:rPr>
            <w:noProof/>
            <w:webHidden/>
            <w:sz w:val="24"/>
            <w:szCs w:val="24"/>
          </w:rPr>
          <w:fldChar w:fldCharType="end"/>
        </w:r>
      </w:hyperlink>
    </w:p>
    <w:p w14:paraId="4AF7CFA8" w14:textId="1605D2AC"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w:anchor="_Toc488088067" w:history="1">
        <w:r w:rsidR="007865A5" w:rsidRPr="000A485F">
          <w:rPr>
            <w:rStyle w:val="Hyperlink"/>
            <w:noProof/>
            <w:sz w:val="24"/>
            <w:szCs w:val="24"/>
          </w:rPr>
          <w:t>Table 7 – Constituent countries S167 grades</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_Toc488088067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14</w:t>
        </w:r>
        <w:r w:rsidR="007865A5" w:rsidRPr="000A485F">
          <w:rPr>
            <w:noProof/>
            <w:webHidden/>
            <w:sz w:val="24"/>
            <w:szCs w:val="24"/>
          </w:rPr>
          <w:fldChar w:fldCharType="end"/>
        </w:r>
      </w:hyperlink>
    </w:p>
    <w:p w14:paraId="1FE63873" w14:textId="582B8CEC"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w:anchor="_Toc488088068" w:history="1">
        <w:r w:rsidR="007865A5" w:rsidRPr="000A485F">
          <w:rPr>
            <w:rStyle w:val="Hyperlink"/>
            <w:noProof/>
            <w:sz w:val="24"/>
            <w:szCs w:val="24"/>
          </w:rPr>
          <w:t>Table 8 – Rural: Urban S167 Intent</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_Toc488088068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16</w:t>
        </w:r>
        <w:r w:rsidR="007865A5" w:rsidRPr="000A485F">
          <w:rPr>
            <w:noProof/>
            <w:webHidden/>
            <w:sz w:val="24"/>
            <w:szCs w:val="24"/>
          </w:rPr>
          <w:fldChar w:fldCharType="end"/>
        </w:r>
      </w:hyperlink>
    </w:p>
    <w:p w14:paraId="5E105424" w14:textId="23889C1E"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w:anchor="_Toc488088069" w:history="1">
        <w:r w:rsidR="007865A5" w:rsidRPr="000A485F">
          <w:rPr>
            <w:rStyle w:val="Hyperlink"/>
            <w:noProof/>
            <w:sz w:val="24"/>
            <w:szCs w:val="24"/>
          </w:rPr>
          <w:t>Table 9 – Rural Urban Classification S167 Intent</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_Toc488088069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16</w:t>
        </w:r>
        <w:r w:rsidR="007865A5" w:rsidRPr="000A485F">
          <w:rPr>
            <w:noProof/>
            <w:webHidden/>
            <w:sz w:val="24"/>
            <w:szCs w:val="24"/>
          </w:rPr>
          <w:fldChar w:fldCharType="end"/>
        </w:r>
      </w:hyperlink>
    </w:p>
    <w:p w14:paraId="3378C40B" w14:textId="4140942A"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r:id="rId53" w:anchor="_Toc488088070" w:history="1">
        <w:r w:rsidR="007865A5" w:rsidRPr="000A485F">
          <w:rPr>
            <w:rStyle w:val="Hyperlink"/>
            <w:noProof/>
            <w:sz w:val="24"/>
            <w:szCs w:val="24"/>
          </w:rPr>
          <w:t>Table 10 - Wheelchair Accessible Taxis in each area</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_Toc488088070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19</w:t>
        </w:r>
        <w:r w:rsidR="007865A5" w:rsidRPr="000A485F">
          <w:rPr>
            <w:noProof/>
            <w:webHidden/>
            <w:sz w:val="24"/>
            <w:szCs w:val="24"/>
          </w:rPr>
          <w:fldChar w:fldCharType="end"/>
        </w:r>
      </w:hyperlink>
    </w:p>
    <w:p w14:paraId="3B05A11B" w14:textId="4E4E1EFB"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w:anchor="_Toc488088071" w:history="1">
        <w:r w:rsidR="007865A5" w:rsidRPr="000A485F">
          <w:rPr>
            <w:rStyle w:val="Hyperlink"/>
            <w:noProof/>
            <w:sz w:val="24"/>
            <w:szCs w:val="24"/>
          </w:rPr>
          <w:t>Table 11 – S167 intent of areas with 100% and non-100%  accessible taxi fleets</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_Toc488088071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20</w:t>
        </w:r>
        <w:r w:rsidR="007865A5" w:rsidRPr="000A485F">
          <w:rPr>
            <w:noProof/>
            <w:webHidden/>
            <w:sz w:val="24"/>
            <w:szCs w:val="24"/>
          </w:rPr>
          <w:fldChar w:fldCharType="end"/>
        </w:r>
      </w:hyperlink>
    </w:p>
    <w:p w14:paraId="62024ABE" w14:textId="7D5DF1F5"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r:id="rId54" w:anchor="_Toc488088072" w:history="1">
        <w:r w:rsidR="007865A5" w:rsidRPr="000A485F">
          <w:rPr>
            <w:rStyle w:val="Hyperlink"/>
            <w:noProof/>
            <w:sz w:val="24"/>
            <w:szCs w:val="24"/>
          </w:rPr>
          <w:t>Table 12 – Enforcement mechanisms</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_Toc488088072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23</w:t>
        </w:r>
        <w:r w:rsidR="007865A5" w:rsidRPr="000A485F">
          <w:rPr>
            <w:noProof/>
            <w:webHidden/>
            <w:sz w:val="24"/>
            <w:szCs w:val="24"/>
          </w:rPr>
          <w:fldChar w:fldCharType="end"/>
        </w:r>
      </w:hyperlink>
    </w:p>
    <w:p w14:paraId="0CFA553C" w14:textId="0427C151"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w:anchor="_Toc488088073" w:history="1">
        <w:r w:rsidR="007865A5" w:rsidRPr="000A485F">
          <w:rPr>
            <w:rStyle w:val="Hyperlink"/>
            <w:noProof/>
            <w:sz w:val="24"/>
            <w:szCs w:val="24"/>
          </w:rPr>
          <w:t>Table 13 – Disability Awareness Training requirements by S167 Grade</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_Toc488088073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25</w:t>
        </w:r>
        <w:r w:rsidR="007865A5" w:rsidRPr="000A485F">
          <w:rPr>
            <w:noProof/>
            <w:webHidden/>
            <w:sz w:val="24"/>
            <w:szCs w:val="24"/>
          </w:rPr>
          <w:fldChar w:fldCharType="end"/>
        </w:r>
      </w:hyperlink>
    </w:p>
    <w:p w14:paraId="78E4A9CA" w14:textId="1DDB7C66" w:rsidR="007865A5" w:rsidRPr="007865A5" w:rsidRDefault="007865A5" w:rsidP="007865A5">
      <w:pPr>
        <w:pStyle w:val="Heading3"/>
      </w:pPr>
      <w:r>
        <w:fldChar w:fldCharType="end"/>
      </w:r>
      <w:bookmarkStart w:id="271" w:name="_Toc488088808"/>
      <w:bookmarkStart w:id="272" w:name="_Toc488093196"/>
      <w:bookmarkStart w:id="273" w:name="_Toc488093716"/>
      <w:r>
        <w:t>Figures</w:t>
      </w:r>
      <w:bookmarkEnd w:id="271"/>
      <w:bookmarkEnd w:id="272"/>
      <w:bookmarkEnd w:id="273"/>
    </w:p>
    <w:p w14:paraId="71B5E84F" w14:textId="28E51A4A" w:rsidR="007865A5" w:rsidRPr="000A485F" w:rsidRDefault="007865A5">
      <w:pPr>
        <w:pStyle w:val="TableofFigures"/>
        <w:tabs>
          <w:tab w:val="right" w:leader="dot" w:pos="9350"/>
        </w:tabs>
        <w:rPr>
          <w:rFonts w:eastAsiaTheme="minorEastAsia" w:cstheme="minorBidi"/>
          <w:b w:val="0"/>
          <w:bCs w:val="0"/>
          <w:noProof/>
          <w:sz w:val="24"/>
          <w:szCs w:val="24"/>
          <w:lang w:val="en-GB" w:eastAsia="en-GB"/>
        </w:rPr>
      </w:pPr>
      <w:r>
        <w:fldChar w:fldCharType="begin"/>
      </w:r>
      <w:r>
        <w:instrText xml:space="preserve"> TOC \h \z \c "Figure" </w:instrText>
      </w:r>
      <w:r>
        <w:fldChar w:fldCharType="separate"/>
      </w:r>
      <w:hyperlink w:anchor="_Toc488088097" w:history="1">
        <w:r w:rsidRPr="000A485F">
          <w:rPr>
            <w:rStyle w:val="Hyperlink"/>
            <w:noProof/>
            <w:sz w:val="24"/>
            <w:szCs w:val="24"/>
          </w:rPr>
          <w:t>Figure 1 –GB S167 intent</w:t>
        </w:r>
        <w:r w:rsidRPr="000A485F">
          <w:rPr>
            <w:noProof/>
            <w:webHidden/>
            <w:sz w:val="24"/>
            <w:szCs w:val="24"/>
          </w:rPr>
          <w:tab/>
        </w:r>
        <w:r w:rsidRPr="000A485F">
          <w:rPr>
            <w:noProof/>
            <w:webHidden/>
            <w:sz w:val="24"/>
            <w:szCs w:val="24"/>
          </w:rPr>
          <w:fldChar w:fldCharType="begin"/>
        </w:r>
        <w:r w:rsidRPr="000A485F">
          <w:rPr>
            <w:noProof/>
            <w:webHidden/>
            <w:sz w:val="24"/>
            <w:szCs w:val="24"/>
          </w:rPr>
          <w:instrText xml:space="preserve"> PAGEREF _Toc488088097 \h </w:instrText>
        </w:r>
        <w:r w:rsidRPr="000A485F">
          <w:rPr>
            <w:noProof/>
            <w:webHidden/>
            <w:sz w:val="24"/>
            <w:szCs w:val="24"/>
          </w:rPr>
        </w:r>
        <w:r w:rsidRPr="000A485F">
          <w:rPr>
            <w:noProof/>
            <w:webHidden/>
            <w:sz w:val="24"/>
            <w:szCs w:val="24"/>
          </w:rPr>
          <w:fldChar w:fldCharType="separate"/>
        </w:r>
        <w:r w:rsidR="003B69E5">
          <w:rPr>
            <w:noProof/>
            <w:webHidden/>
            <w:sz w:val="24"/>
            <w:szCs w:val="24"/>
          </w:rPr>
          <w:t>10</w:t>
        </w:r>
        <w:r w:rsidRPr="000A485F">
          <w:rPr>
            <w:noProof/>
            <w:webHidden/>
            <w:sz w:val="24"/>
            <w:szCs w:val="24"/>
          </w:rPr>
          <w:fldChar w:fldCharType="end"/>
        </w:r>
      </w:hyperlink>
    </w:p>
    <w:p w14:paraId="6A9E007A" w14:textId="4E90D05C"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w:anchor="_Toc488088098" w:history="1">
        <w:r w:rsidR="007865A5" w:rsidRPr="000A485F">
          <w:rPr>
            <w:rStyle w:val="Hyperlink"/>
            <w:noProof/>
            <w:sz w:val="24"/>
            <w:szCs w:val="24"/>
          </w:rPr>
          <w:t>Figure 2 – Constituent countries S167 intent</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_Toc488088098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12</w:t>
        </w:r>
        <w:r w:rsidR="007865A5" w:rsidRPr="000A485F">
          <w:rPr>
            <w:noProof/>
            <w:webHidden/>
            <w:sz w:val="24"/>
            <w:szCs w:val="24"/>
          </w:rPr>
          <w:fldChar w:fldCharType="end"/>
        </w:r>
      </w:hyperlink>
    </w:p>
    <w:p w14:paraId="4A854A2C" w14:textId="79DD961D"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w:anchor="_Toc488088099" w:history="1">
        <w:r w:rsidR="007865A5" w:rsidRPr="000A485F">
          <w:rPr>
            <w:rStyle w:val="Hyperlink"/>
            <w:noProof/>
            <w:sz w:val="24"/>
            <w:szCs w:val="24"/>
          </w:rPr>
          <w:t>Figure 3 – GB S167 grades</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_Toc488088099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13</w:t>
        </w:r>
        <w:r w:rsidR="007865A5" w:rsidRPr="000A485F">
          <w:rPr>
            <w:noProof/>
            <w:webHidden/>
            <w:sz w:val="24"/>
            <w:szCs w:val="24"/>
          </w:rPr>
          <w:fldChar w:fldCharType="end"/>
        </w:r>
      </w:hyperlink>
    </w:p>
    <w:p w14:paraId="767B4B81" w14:textId="0D0CD84C"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w:anchor="_Toc488088100" w:history="1">
        <w:r w:rsidR="007865A5" w:rsidRPr="000A485F">
          <w:rPr>
            <w:rStyle w:val="Hyperlink"/>
            <w:noProof/>
            <w:sz w:val="24"/>
            <w:szCs w:val="24"/>
          </w:rPr>
          <w:t>Figure 4 – Constituent countries S167 grades</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_Toc488088100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14</w:t>
        </w:r>
        <w:r w:rsidR="007865A5" w:rsidRPr="000A485F">
          <w:rPr>
            <w:noProof/>
            <w:webHidden/>
            <w:sz w:val="24"/>
            <w:szCs w:val="24"/>
          </w:rPr>
          <w:fldChar w:fldCharType="end"/>
        </w:r>
      </w:hyperlink>
    </w:p>
    <w:p w14:paraId="730C85AD" w14:textId="1D0276E7"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r:id="rId55" w:anchor="_Toc488088101" w:history="1">
        <w:r w:rsidR="007865A5" w:rsidRPr="000A485F">
          <w:rPr>
            <w:rStyle w:val="Hyperlink"/>
            <w:noProof/>
            <w:sz w:val="24"/>
            <w:szCs w:val="24"/>
          </w:rPr>
          <w:t>Figure 5 – Rural Urban Classification S167 Intent</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_Toc488088101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16</w:t>
        </w:r>
        <w:r w:rsidR="007865A5" w:rsidRPr="000A485F">
          <w:rPr>
            <w:noProof/>
            <w:webHidden/>
            <w:sz w:val="24"/>
            <w:szCs w:val="24"/>
          </w:rPr>
          <w:fldChar w:fldCharType="end"/>
        </w:r>
      </w:hyperlink>
    </w:p>
    <w:p w14:paraId="42713AC1" w14:textId="050FD9E6"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w:anchor="_Toc488088102" w:history="1">
        <w:r w:rsidR="007865A5" w:rsidRPr="000A485F">
          <w:rPr>
            <w:rStyle w:val="Hyperlink"/>
            <w:noProof/>
            <w:sz w:val="24"/>
            <w:szCs w:val="24"/>
          </w:rPr>
          <w:t>Figure 6 – Rural Urban Classification S167 Grade</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_Toc488088102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17</w:t>
        </w:r>
        <w:r w:rsidR="007865A5" w:rsidRPr="000A485F">
          <w:rPr>
            <w:noProof/>
            <w:webHidden/>
            <w:sz w:val="24"/>
            <w:szCs w:val="24"/>
          </w:rPr>
          <w:fldChar w:fldCharType="end"/>
        </w:r>
      </w:hyperlink>
    </w:p>
    <w:p w14:paraId="0CE7D02A" w14:textId="2AECD70D"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w:anchor="_Toc488088103" w:history="1">
        <w:r w:rsidR="007865A5" w:rsidRPr="000A485F">
          <w:rPr>
            <w:rStyle w:val="Hyperlink"/>
            <w:noProof/>
            <w:sz w:val="24"/>
            <w:szCs w:val="24"/>
          </w:rPr>
          <w:t>Figure 7 – Wheelchair accessible taxis by Rural Urban Classification</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_Toc488088103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18</w:t>
        </w:r>
        <w:r w:rsidR="007865A5" w:rsidRPr="000A485F">
          <w:rPr>
            <w:noProof/>
            <w:webHidden/>
            <w:sz w:val="24"/>
            <w:szCs w:val="24"/>
          </w:rPr>
          <w:fldChar w:fldCharType="end"/>
        </w:r>
      </w:hyperlink>
    </w:p>
    <w:p w14:paraId="34298AC3" w14:textId="0A749358"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w:anchor="_Toc488088104" w:history="1">
        <w:r w:rsidR="007865A5" w:rsidRPr="000A485F">
          <w:rPr>
            <w:rStyle w:val="Hyperlink"/>
            <w:noProof/>
            <w:sz w:val="24"/>
            <w:szCs w:val="24"/>
          </w:rPr>
          <w:t>Figure 8 – Wheelchair accessible taxis by Rural: Urban</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_Toc488088104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18</w:t>
        </w:r>
        <w:r w:rsidR="007865A5" w:rsidRPr="000A485F">
          <w:rPr>
            <w:noProof/>
            <w:webHidden/>
            <w:sz w:val="24"/>
            <w:szCs w:val="24"/>
          </w:rPr>
          <w:fldChar w:fldCharType="end"/>
        </w:r>
      </w:hyperlink>
    </w:p>
    <w:p w14:paraId="38BD3AD3" w14:textId="7C30555F"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w:anchor="_Toc488088105" w:history="1">
        <w:r w:rsidR="007865A5" w:rsidRPr="000A485F">
          <w:rPr>
            <w:rStyle w:val="Hyperlink"/>
            <w:noProof/>
            <w:sz w:val="24"/>
            <w:szCs w:val="24"/>
          </w:rPr>
          <w:t>Figure 9 –Wheelchair Accessible Taxis in each area</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_Toc488088105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19</w:t>
        </w:r>
        <w:r w:rsidR="007865A5" w:rsidRPr="000A485F">
          <w:rPr>
            <w:noProof/>
            <w:webHidden/>
            <w:sz w:val="24"/>
            <w:szCs w:val="24"/>
          </w:rPr>
          <w:fldChar w:fldCharType="end"/>
        </w:r>
      </w:hyperlink>
    </w:p>
    <w:p w14:paraId="4E867E47" w14:textId="7757064D"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w:anchor="_Toc488088106" w:history="1">
        <w:r w:rsidR="007865A5" w:rsidRPr="000A485F">
          <w:rPr>
            <w:rStyle w:val="Hyperlink"/>
            <w:noProof/>
            <w:sz w:val="24"/>
            <w:szCs w:val="24"/>
          </w:rPr>
          <w:t>Figure 10 – Proportion of Accessible Taxis by S167 Grade</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_Toc488088106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19</w:t>
        </w:r>
        <w:r w:rsidR="007865A5" w:rsidRPr="000A485F">
          <w:rPr>
            <w:noProof/>
            <w:webHidden/>
            <w:sz w:val="24"/>
            <w:szCs w:val="24"/>
          </w:rPr>
          <w:fldChar w:fldCharType="end"/>
        </w:r>
      </w:hyperlink>
    </w:p>
    <w:p w14:paraId="18A74A87" w14:textId="1D56356D"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w:anchor="_Toc488088107" w:history="1">
        <w:r w:rsidR="007865A5" w:rsidRPr="000A485F">
          <w:rPr>
            <w:rStyle w:val="Hyperlink"/>
            <w:noProof/>
            <w:sz w:val="24"/>
            <w:szCs w:val="24"/>
          </w:rPr>
          <w:t>Figure 11 – Enforcement mechanisms</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_Toc488088107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23</w:t>
        </w:r>
        <w:r w:rsidR="007865A5" w:rsidRPr="000A485F">
          <w:rPr>
            <w:noProof/>
            <w:webHidden/>
            <w:sz w:val="24"/>
            <w:szCs w:val="24"/>
          </w:rPr>
          <w:fldChar w:fldCharType="end"/>
        </w:r>
      </w:hyperlink>
    </w:p>
    <w:p w14:paraId="64E2E3A0" w14:textId="1D19A57D"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w:anchor="_Toc488088108" w:history="1">
        <w:r w:rsidR="007865A5" w:rsidRPr="000A485F">
          <w:rPr>
            <w:rStyle w:val="Hyperlink"/>
            <w:noProof/>
            <w:sz w:val="24"/>
            <w:szCs w:val="24"/>
          </w:rPr>
          <w:t>Figure 12 – GB Authorities with Voluntary Lists</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_Toc488088108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24</w:t>
        </w:r>
        <w:r w:rsidR="007865A5" w:rsidRPr="000A485F">
          <w:rPr>
            <w:noProof/>
            <w:webHidden/>
            <w:sz w:val="24"/>
            <w:szCs w:val="24"/>
          </w:rPr>
          <w:fldChar w:fldCharType="end"/>
        </w:r>
      </w:hyperlink>
    </w:p>
    <w:p w14:paraId="6F434F02" w14:textId="3F7F7D63"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r:id="rId56" w:anchor="_Toc488088109" w:history="1">
        <w:r w:rsidR="007865A5" w:rsidRPr="000A485F">
          <w:rPr>
            <w:rStyle w:val="Hyperlink"/>
            <w:noProof/>
            <w:sz w:val="24"/>
            <w:szCs w:val="24"/>
          </w:rPr>
          <w:t>Figure 13 – Constituent Countries Voluntary Lists</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_Toc488088109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24</w:t>
        </w:r>
        <w:r w:rsidR="007865A5" w:rsidRPr="000A485F">
          <w:rPr>
            <w:noProof/>
            <w:webHidden/>
            <w:sz w:val="24"/>
            <w:szCs w:val="24"/>
          </w:rPr>
          <w:fldChar w:fldCharType="end"/>
        </w:r>
      </w:hyperlink>
    </w:p>
    <w:p w14:paraId="043AF06C" w14:textId="17C6C947"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w:anchor="_Toc488088110" w:history="1">
        <w:r w:rsidR="007865A5" w:rsidRPr="000A485F">
          <w:rPr>
            <w:rStyle w:val="Hyperlink"/>
            <w:noProof/>
            <w:sz w:val="24"/>
            <w:szCs w:val="24"/>
          </w:rPr>
          <w:t>Figure 14 – Disability Awareness Training</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_Toc488088110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25</w:t>
        </w:r>
        <w:r w:rsidR="007865A5" w:rsidRPr="000A485F">
          <w:rPr>
            <w:noProof/>
            <w:webHidden/>
            <w:sz w:val="24"/>
            <w:szCs w:val="24"/>
          </w:rPr>
          <w:fldChar w:fldCharType="end"/>
        </w:r>
      </w:hyperlink>
    </w:p>
    <w:p w14:paraId="642619E7" w14:textId="02006599"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r:id="rId57" w:anchor="_Toc488088111" w:history="1">
        <w:r w:rsidR="007865A5" w:rsidRPr="000A485F">
          <w:rPr>
            <w:rStyle w:val="Hyperlink"/>
            <w:noProof/>
            <w:sz w:val="24"/>
            <w:szCs w:val="24"/>
          </w:rPr>
          <w:t>Figure 15 – Wheelchair Only licenses by S167 Grade</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_Toc488088111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25</w:t>
        </w:r>
        <w:r w:rsidR="007865A5" w:rsidRPr="000A485F">
          <w:rPr>
            <w:noProof/>
            <w:webHidden/>
            <w:sz w:val="24"/>
            <w:szCs w:val="24"/>
          </w:rPr>
          <w:fldChar w:fldCharType="end"/>
        </w:r>
      </w:hyperlink>
    </w:p>
    <w:p w14:paraId="4E359258" w14:textId="26DDAB50" w:rsidR="007865A5" w:rsidRDefault="007865A5" w:rsidP="007865A5">
      <w:pPr>
        <w:pStyle w:val="Heading3"/>
      </w:pPr>
      <w:r>
        <w:fldChar w:fldCharType="end"/>
      </w:r>
      <w:bookmarkStart w:id="274" w:name="_Toc488088809"/>
      <w:bookmarkStart w:id="275" w:name="_Toc488093197"/>
      <w:bookmarkStart w:id="276" w:name="_Toc488093717"/>
      <w:r>
        <w:t>Maps</w:t>
      </w:r>
      <w:bookmarkEnd w:id="274"/>
      <w:bookmarkEnd w:id="275"/>
      <w:bookmarkEnd w:id="276"/>
    </w:p>
    <w:p w14:paraId="250D1278" w14:textId="2F0BC41F" w:rsidR="007865A5" w:rsidRPr="000A485F" w:rsidRDefault="007865A5">
      <w:pPr>
        <w:pStyle w:val="TableofFigures"/>
        <w:tabs>
          <w:tab w:val="right" w:leader="dot" w:pos="9350"/>
        </w:tabs>
        <w:rPr>
          <w:rFonts w:eastAsiaTheme="minorEastAsia" w:cstheme="minorBidi"/>
          <w:b w:val="0"/>
          <w:bCs w:val="0"/>
          <w:noProof/>
          <w:sz w:val="24"/>
          <w:szCs w:val="24"/>
          <w:lang w:val="en-GB" w:eastAsia="en-GB"/>
        </w:rPr>
      </w:pPr>
      <w:r>
        <w:fldChar w:fldCharType="begin"/>
      </w:r>
      <w:r>
        <w:instrText xml:space="preserve"> TOC \h \z \c "Map " </w:instrText>
      </w:r>
      <w:r>
        <w:fldChar w:fldCharType="separate"/>
      </w:r>
      <w:hyperlink w:anchor="_Toc488088120" w:history="1">
        <w:r w:rsidRPr="000A485F">
          <w:rPr>
            <w:rStyle w:val="Hyperlink"/>
            <w:noProof/>
            <w:sz w:val="24"/>
            <w:szCs w:val="24"/>
          </w:rPr>
          <w:t>Map  1 - Map of S167 intent</w:t>
        </w:r>
        <w:r w:rsidRPr="000A485F">
          <w:rPr>
            <w:noProof/>
            <w:webHidden/>
            <w:sz w:val="24"/>
            <w:szCs w:val="24"/>
          </w:rPr>
          <w:tab/>
        </w:r>
        <w:r w:rsidRPr="000A485F">
          <w:rPr>
            <w:noProof/>
            <w:webHidden/>
            <w:sz w:val="24"/>
            <w:szCs w:val="24"/>
          </w:rPr>
          <w:fldChar w:fldCharType="begin"/>
        </w:r>
        <w:r w:rsidRPr="000A485F">
          <w:rPr>
            <w:noProof/>
            <w:webHidden/>
            <w:sz w:val="24"/>
            <w:szCs w:val="24"/>
          </w:rPr>
          <w:instrText xml:space="preserve"> PAGEREF _Toc488088120 \h </w:instrText>
        </w:r>
        <w:r w:rsidRPr="000A485F">
          <w:rPr>
            <w:noProof/>
            <w:webHidden/>
            <w:sz w:val="24"/>
            <w:szCs w:val="24"/>
          </w:rPr>
        </w:r>
        <w:r w:rsidRPr="000A485F">
          <w:rPr>
            <w:noProof/>
            <w:webHidden/>
            <w:sz w:val="24"/>
            <w:szCs w:val="24"/>
          </w:rPr>
          <w:fldChar w:fldCharType="separate"/>
        </w:r>
        <w:r w:rsidR="003B69E5">
          <w:rPr>
            <w:noProof/>
            <w:webHidden/>
            <w:sz w:val="24"/>
            <w:szCs w:val="24"/>
          </w:rPr>
          <w:t>11</w:t>
        </w:r>
        <w:r w:rsidRPr="000A485F">
          <w:rPr>
            <w:noProof/>
            <w:webHidden/>
            <w:sz w:val="24"/>
            <w:szCs w:val="24"/>
          </w:rPr>
          <w:fldChar w:fldCharType="end"/>
        </w:r>
      </w:hyperlink>
    </w:p>
    <w:p w14:paraId="018A4583" w14:textId="14646A00"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w:anchor="_Toc488088121" w:history="1">
        <w:r w:rsidR="007865A5" w:rsidRPr="000A485F">
          <w:rPr>
            <w:rStyle w:val="Hyperlink"/>
            <w:noProof/>
            <w:sz w:val="24"/>
            <w:szCs w:val="24"/>
          </w:rPr>
          <w:t>Map  2 – S167 grades</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_Toc488088121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15</w:t>
        </w:r>
        <w:r w:rsidR="007865A5" w:rsidRPr="000A485F">
          <w:rPr>
            <w:noProof/>
            <w:webHidden/>
            <w:sz w:val="24"/>
            <w:szCs w:val="24"/>
          </w:rPr>
          <w:fldChar w:fldCharType="end"/>
        </w:r>
      </w:hyperlink>
    </w:p>
    <w:p w14:paraId="309963BE" w14:textId="3B201148"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w:anchor="_Toc488088122" w:history="1">
        <w:r w:rsidR="007865A5" w:rsidRPr="000A485F">
          <w:rPr>
            <w:rStyle w:val="Hyperlink"/>
            <w:noProof/>
            <w:sz w:val="24"/>
            <w:szCs w:val="24"/>
          </w:rPr>
          <w:t>Map  3 – Accessible Taxis per 1,000 Population</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_Toc488088122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21</w:t>
        </w:r>
        <w:r w:rsidR="007865A5" w:rsidRPr="000A485F">
          <w:rPr>
            <w:noProof/>
            <w:webHidden/>
            <w:sz w:val="24"/>
            <w:szCs w:val="24"/>
          </w:rPr>
          <w:fldChar w:fldCharType="end"/>
        </w:r>
      </w:hyperlink>
    </w:p>
    <w:p w14:paraId="07944FDD" w14:textId="5882569B" w:rsidR="007865A5" w:rsidRPr="000A485F" w:rsidRDefault="00E00EDD">
      <w:pPr>
        <w:pStyle w:val="TableofFigures"/>
        <w:tabs>
          <w:tab w:val="right" w:leader="dot" w:pos="9350"/>
        </w:tabs>
        <w:rPr>
          <w:rFonts w:eastAsiaTheme="minorEastAsia" w:cstheme="minorBidi"/>
          <w:b w:val="0"/>
          <w:bCs w:val="0"/>
          <w:noProof/>
          <w:sz w:val="24"/>
          <w:szCs w:val="24"/>
          <w:lang w:val="en-GB" w:eastAsia="en-GB"/>
        </w:rPr>
      </w:pPr>
      <w:hyperlink w:anchor="_Toc488088123" w:history="1">
        <w:r w:rsidR="007865A5" w:rsidRPr="000A485F">
          <w:rPr>
            <w:rStyle w:val="Hyperlink"/>
            <w:noProof/>
            <w:sz w:val="24"/>
            <w:szCs w:val="24"/>
          </w:rPr>
          <w:t>Map  4 – Areas with 0% and 100% wheelchair accessible taxi fleets</w:t>
        </w:r>
        <w:r w:rsidR="007865A5" w:rsidRPr="000A485F">
          <w:rPr>
            <w:noProof/>
            <w:webHidden/>
            <w:sz w:val="24"/>
            <w:szCs w:val="24"/>
          </w:rPr>
          <w:tab/>
        </w:r>
        <w:r w:rsidR="007865A5" w:rsidRPr="000A485F">
          <w:rPr>
            <w:noProof/>
            <w:webHidden/>
            <w:sz w:val="24"/>
            <w:szCs w:val="24"/>
          </w:rPr>
          <w:fldChar w:fldCharType="begin"/>
        </w:r>
        <w:r w:rsidR="007865A5" w:rsidRPr="000A485F">
          <w:rPr>
            <w:noProof/>
            <w:webHidden/>
            <w:sz w:val="24"/>
            <w:szCs w:val="24"/>
          </w:rPr>
          <w:instrText xml:space="preserve"> PAGEREF _Toc488088123 \h </w:instrText>
        </w:r>
        <w:r w:rsidR="007865A5" w:rsidRPr="000A485F">
          <w:rPr>
            <w:noProof/>
            <w:webHidden/>
            <w:sz w:val="24"/>
            <w:szCs w:val="24"/>
          </w:rPr>
        </w:r>
        <w:r w:rsidR="007865A5" w:rsidRPr="000A485F">
          <w:rPr>
            <w:noProof/>
            <w:webHidden/>
            <w:sz w:val="24"/>
            <w:szCs w:val="24"/>
          </w:rPr>
          <w:fldChar w:fldCharType="separate"/>
        </w:r>
        <w:r w:rsidR="003B69E5">
          <w:rPr>
            <w:noProof/>
            <w:webHidden/>
            <w:sz w:val="24"/>
            <w:szCs w:val="24"/>
          </w:rPr>
          <w:t>22</w:t>
        </w:r>
        <w:r w:rsidR="007865A5" w:rsidRPr="000A485F">
          <w:rPr>
            <w:noProof/>
            <w:webHidden/>
            <w:sz w:val="24"/>
            <w:szCs w:val="24"/>
          </w:rPr>
          <w:fldChar w:fldCharType="end"/>
        </w:r>
      </w:hyperlink>
    </w:p>
    <w:p w14:paraId="2101E951" w14:textId="1BAB9FAC" w:rsidR="007865A5" w:rsidRPr="007865A5" w:rsidRDefault="007865A5" w:rsidP="007865A5">
      <w:r>
        <w:fldChar w:fldCharType="end"/>
      </w:r>
    </w:p>
    <w:p w14:paraId="189560A7" w14:textId="2C83BF66" w:rsidR="00C00560" w:rsidRPr="00C00560" w:rsidRDefault="00C00560" w:rsidP="00C00560"/>
    <w:p w14:paraId="2D62E9D5" w14:textId="77777777" w:rsidR="003954F6" w:rsidRDefault="003954F6" w:rsidP="003954F6">
      <w:r>
        <w:br w:type="page"/>
      </w:r>
    </w:p>
    <w:p w14:paraId="46B7E944" w14:textId="6072397E" w:rsidR="00B95A2C" w:rsidRPr="00EA751A" w:rsidRDefault="003954F6" w:rsidP="00F84034">
      <w:pPr>
        <w:pStyle w:val="Heading2"/>
        <w:numPr>
          <w:ilvl w:val="0"/>
          <w:numId w:val="0"/>
        </w:numPr>
        <w:ind w:left="720"/>
        <w:rPr>
          <w:color w:val="BFBFBF" w:themeColor="background1" w:themeShade="BF"/>
        </w:rPr>
      </w:pPr>
      <w:bookmarkStart w:id="277" w:name="_Toc488088810"/>
      <w:bookmarkStart w:id="278" w:name="_Toc488093198"/>
      <w:bookmarkStart w:id="279" w:name="_Toc488093718"/>
      <w:r>
        <w:lastRenderedPageBreak/>
        <w:t xml:space="preserve">Appendix </w:t>
      </w:r>
      <w:r w:rsidR="007623F1">
        <w:t>7</w:t>
      </w:r>
      <w:r>
        <w:t xml:space="preserve">: </w:t>
      </w:r>
      <w:bookmarkEnd w:id="277"/>
      <w:bookmarkEnd w:id="278"/>
      <w:bookmarkEnd w:id="279"/>
      <w:r w:rsidR="00F84034">
        <w:t>References</w:t>
      </w:r>
    </w:p>
    <w:sectPr w:rsidR="00B95A2C" w:rsidRPr="00EA751A" w:rsidSect="009C2DEC">
      <w:footerReference w:type="default" r:id="rId58"/>
      <w:headerReference w:type="first" r:id="rId59"/>
      <w:footerReference w:type="first" r:id="rId60"/>
      <w:footnotePr>
        <w:pos w:val="beneathText"/>
      </w:footnotePr>
      <w:pgSz w:w="12240" w:h="15840"/>
      <w:pgMar w:top="1440" w:right="1440" w:bottom="1440" w:left="1440" w:header="567" w:footer="647"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48CAEC" w14:textId="77777777" w:rsidR="00ED2662" w:rsidRDefault="00ED2662">
      <w:pPr>
        <w:spacing w:line="240" w:lineRule="auto"/>
      </w:pPr>
      <w:r>
        <w:separator/>
      </w:r>
    </w:p>
    <w:p w14:paraId="4C9DBAD7" w14:textId="77777777" w:rsidR="00ED2662" w:rsidRDefault="00ED2662"/>
  </w:endnote>
  <w:endnote w:type="continuationSeparator" w:id="0">
    <w:p w14:paraId="0DC04FC0" w14:textId="77777777" w:rsidR="00ED2662" w:rsidRDefault="00ED2662">
      <w:pPr>
        <w:spacing w:line="240" w:lineRule="auto"/>
      </w:pPr>
      <w:r>
        <w:continuationSeparator/>
      </w:r>
    </w:p>
    <w:p w14:paraId="25C02D80" w14:textId="77777777" w:rsidR="00ED2662" w:rsidRDefault="00ED2662"/>
  </w:endnote>
  <w:endnote w:id="1">
    <w:p w14:paraId="56D66B75" w14:textId="77777777" w:rsidR="005E54DF" w:rsidRPr="00E61682" w:rsidRDefault="005E54DF" w:rsidP="00E61682">
      <w:pPr>
        <w:pStyle w:val="EndnoteText"/>
        <w:rPr>
          <w:lang w:val="en-GB"/>
        </w:rPr>
      </w:pPr>
      <w:r>
        <w:rPr>
          <w:rStyle w:val="EndnoteReference"/>
        </w:rPr>
        <w:endnoteRef/>
      </w:r>
      <w:r>
        <w:t xml:space="preserve"> </w:t>
      </w:r>
      <w:r w:rsidRPr="00753BE5">
        <w:rPr>
          <w:i/>
          <w:lang w:val="en-GB"/>
        </w:rPr>
        <w:t>Equality Act 2010 c.15</w:t>
      </w:r>
      <w:r>
        <w:rPr>
          <w:lang w:val="en-GB"/>
        </w:rPr>
        <w:t xml:space="preserve">, </w:t>
      </w:r>
      <w:r w:rsidRPr="00183D29">
        <w:rPr>
          <w:lang w:val="en-GB"/>
        </w:rPr>
        <w:t>available at http://www.legislation.gov.uk/ukpga/2010/15 [Accessed: 10 July 2017]</w:t>
      </w:r>
    </w:p>
  </w:endnote>
  <w:endnote w:id="2">
    <w:p w14:paraId="7AE55D23" w14:textId="4E293E5E" w:rsidR="005E54DF" w:rsidRPr="00183D29" w:rsidRDefault="005E54DF" w:rsidP="00FD2625">
      <w:pPr>
        <w:pStyle w:val="EndnoteText"/>
        <w:contextualSpacing/>
        <w:rPr>
          <w:i/>
          <w:lang w:val="en-GB"/>
        </w:rPr>
      </w:pPr>
      <w:r>
        <w:rPr>
          <w:rStyle w:val="EndnoteReference"/>
        </w:rPr>
        <w:endnoteRef/>
      </w:r>
      <w:r>
        <w:t xml:space="preserve">Hansard. (2015) </w:t>
      </w:r>
      <w:r w:rsidRPr="00424AD0">
        <w:rPr>
          <w:i/>
          <w:lang w:val="en-GB"/>
        </w:rPr>
        <w:t>Equality Act 2010 and Disability Select Committee proceedings for</w:t>
      </w:r>
      <w:r>
        <w:rPr>
          <w:i/>
          <w:lang w:val="en-GB"/>
        </w:rPr>
        <w:t xml:space="preserve"> Tuesday 15 December 2015</w:t>
      </w:r>
      <w:r w:rsidRPr="00183D29">
        <w:rPr>
          <w:lang w:val="en-GB"/>
        </w:rPr>
        <w:t xml:space="preserve">, video available at </w:t>
      </w:r>
    </w:p>
    <w:p w14:paraId="4C330EA9" w14:textId="77777777" w:rsidR="005E54DF" w:rsidRDefault="005E54DF" w:rsidP="00FD2625">
      <w:pPr>
        <w:pStyle w:val="EndnoteText"/>
        <w:contextualSpacing/>
        <w:rPr>
          <w:i/>
          <w:lang w:val="en-GB"/>
        </w:rPr>
      </w:pPr>
      <w:r w:rsidRPr="00183D29">
        <w:rPr>
          <w:lang w:val="en-GB"/>
        </w:rPr>
        <w:t xml:space="preserve">http://parliamentlive.tv/event/index/ae6b6f0c-71fb-4385-889b-5275f94fba81?in=15:59:52 </w:t>
      </w:r>
    </w:p>
    <w:p w14:paraId="5DC6487A" w14:textId="762A3E76" w:rsidR="005E54DF" w:rsidRDefault="005E54DF" w:rsidP="00FD2625">
      <w:pPr>
        <w:pStyle w:val="EndnoteText"/>
        <w:contextualSpacing/>
        <w:rPr>
          <w:lang w:val="en-GB"/>
        </w:rPr>
      </w:pPr>
      <w:r w:rsidRPr="00183D29">
        <w:rPr>
          <w:lang w:val="en-GB"/>
        </w:rPr>
        <w:t>[Accessed</w:t>
      </w:r>
      <w:r>
        <w:rPr>
          <w:lang w:val="en-GB"/>
        </w:rPr>
        <w:t>:</w:t>
      </w:r>
      <w:r w:rsidRPr="00183D29">
        <w:rPr>
          <w:lang w:val="en-GB"/>
        </w:rPr>
        <w:t xml:space="preserve"> 10 July 2017]</w:t>
      </w:r>
    </w:p>
    <w:p w14:paraId="1AD75D6B" w14:textId="77777777" w:rsidR="005E54DF" w:rsidRPr="00183D29" w:rsidRDefault="005E54DF" w:rsidP="00FD2625">
      <w:pPr>
        <w:pStyle w:val="EndnoteText"/>
        <w:contextualSpacing/>
        <w:rPr>
          <w:i/>
          <w:lang w:val="en-GB"/>
        </w:rPr>
      </w:pPr>
    </w:p>
  </w:endnote>
  <w:endnote w:id="3">
    <w:p w14:paraId="53279754" w14:textId="77777777" w:rsidR="005E54DF" w:rsidRDefault="005E54DF" w:rsidP="00183D29">
      <w:pPr>
        <w:pStyle w:val="EndnoteText"/>
        <w:contextualSpacing/>
        <w:rPr>
          <w:i/>
        </w:rPr>
      </w:pPr>
      <w:r>
        <w:rPr>
          <w:rStyle w:val="EndnoteReference"/>
        </w:rPr>
        <w:endnoteRef/>
      </w:r>
      <w:r>
        <w:t xml:space="preserve"> Department for Transport. (2017) </w:t>
      </w:r>
      <w:r w:rsidRPr="00424AD0">
        <w:rPr>
          <w:i/>
        </w:rPr>
        <w:t>Access for wheelchair users to Taxis and Private Hire Vehicles: Statutory Guidance</w:t>
      </w:r>
      <w:r>
        <w:t xml:space="preserve"> [pdf] Available at: </w:t>
      </w:r>
    </w:p>
    <w:p w14:paraId="30E559F8" w14:textId="77777777" w:rsidR="005E54DF" w:rsidRDefault="005E54DF" w:rsidP="00183D29">
      <w:pPr>
        <w:pStyle w:val="EndnoteText"/>
        <w:contextualSpacing/>
      </w:pPr>
      <w:r w:rsidRPr="00183D29">
        <w:t>https://www.gov.uk/government/uploads/system/uploads/attachment_data/file/593350/access-for-wheelchair-users-taxis-and-private-hire-vehicles.pdf</w:t>
      </w:r>
      <w:r>
        <w:t xml:space="preserve"> [Accessed: 10 July 2017]</w:t>
      </w:r>
    </w:p>
    <w:p w14:paraId="69B93A82" w14:textId="77777777" w:rsidR="005E54DF" w:rsidRPr="00183D29" w:rsidRDefault="005E54DF" w:rsidP="00183D29">
      <w:pPr>
        <w:pStyle w:val="EndnoteText"/>
        <w:contextualSpacing/>
        <w:rPr>
          <w:lang w:val="en-GB"/>
        </w:rPr>
      </w:pPr>
    </w:p>
  </w:endnote>
  <w:endnote w:id="4">
    <w:p w14:paraId="02068F02" w14:textId="5379AA7F" w:rsidR="005E54DF" w:rsidRPr="00B95A2C" w:rsidRDefault="005E54DF" w:rsidP="00B95A2C">
      <w:pPr>
        <w:pStyle w:val="EndnoteText"/>
        <w:jc w:val="left"/>
        <w:rPr>
          <w:lang w:val="en-GB"/>
        </w:rPr>
      </w:pPr>
      <w:r>
        <w:rPr>
          <w:rStyle w:val="EndnoteReference"/>
        </w:rPr>
        <w:endnoteRef/>
      </w:r>
      <w:r w:rsidRPr="00753BE5">
        <w:rPr>
          <w:i/>
        </w:rPr>
        <w:t>The Public Service Vehicles (Conduct of Drivers, Inspectors, Conductors and Passengers) (Amendment) Regulations 2002</w:t>
      </w:r>
      <w:r>
        <w:t>. Available at:</w:t>
      </w:r>
      <w:r w:rsidRPr="00753BE5">
        <w:t xml:space="preserve"> http://www.legislation.gov.uk/uksi/2002/1724/contents/made [Accessed: 13 July 2017]</w:t>
      </w:r>
    </w:p>
  </w:endnote>
  <w:endnote w:id="5">
    <w:p w14:paraId="50A8E3EB" w14:textId="77777777" w:rsidR="005E54DF" w:rsidRPr="00C2283D" w:rsidRDefault="005E54DF" w:rsidP="00C2283D">
      <w:pPr>
        <w:pStyle w:val="EndnoteText"/>
        <w:jc w:val="left"/>
        <w:rPr>
          <w:u w:val="single"/>
          <w:lang w:val="en-GB"/>
        </w:rPr>
      </w:pPr>
      <w:r>
        <w:rPr>
          <w:rStyle w:val="EndnoteReference"/>
        </w:rPr>
        <w:endnoteRef/>
      </w:r>
      <w:r>
        <w:t xml:space="preserve"> </w:t>
      </w:r>
      <w:r w:rsidRPr="00753BE5">
        <w:rPr>
          <w:lang w:val="en-GB"/>
        </w:rPr>
        <w:t>Department for Transport. (2013)</w:t>
      </w:r>
      <w:r>
        <w:rPr>
          <w:i/>
          <w:lang w:val="en-GB"/>
        </w:rPr>
        <w:t xml:space="preserve"> </w:t>
      </w:r>
      <w:r w:rsidRPr="00753BE5">
        <w:rPr>
          <w:i/>
          <w:lang w:val="en-GB"/>
        </w:rPr>
        <w:t>Response to FOI request: Enforcement of The Public Service Vehicles (Conduct of Drivers, Inspectors, Conductors and Passengers) (Amendment) Regulations 2002.</w:t>
      </w:r>
      <w:r w:rsidRPr="00C2283D">
        <w:rPr>
          <w:i/>
          <w:lang w:val="en-GB"/>
        </w:rPr>
        <w:t xml:space="preserve"> </w:t>
      </w:r>
      <w:r w:rsidRPr="00753BE5">
        <w:rPr>
          <w:lang w:val="en-GB"/>
        </w:rPr>
        <w:t>[pdf]</w:t>
      </w:r>
      <w:r w:rsidRPr="00C2283D">
        <w:rPr>
          <w:i/>
          <w:lang w:val="en-GB"/>
        </w:rPr>
        <w:t xml:space="preserve"> </w:t>
      </w:r>
      <w:r w:rsidRPr="00753BE5">
        <w:rPr>
          <w:lang w:val="en-GB"/>
        </w:rPr>
        <w:t>Available at: https://www.whatdotheyknow.com/request/178430/response/462188/attach/3/131217%20L%20F0010739%20IR%20Response.pdf [Accessed: 13 July 2017]</w:t>
      </w:r>
    </w:p>
  </w:endnote>
  <w:endnote w:id="6">
    <w:p w14:paraId="7A3C7DF2" w14:textId="7116144F" w:rsidR="005E54DF" w:rsidRPr="0044336A" w:rsidRDefault="005E54DF" w:rsidP="00424AD0">
      <w:pPr>
        <w:pStyle w:val="EndnoteText"/>
        <w:jc w:val="left"/>
        <w:rPr>
          <w:lang w:val="en-GB"/>
        </w:rPr>
      </w:pPr>
      <w:r>
        <w:rPr>
          <w:rStyle w:val="EndnoteReference"/>
        </w:rPr>
        <w:endnoteRef/>
      </w:r>
      <w:r>
        <w:t xml:space="preserve">  Equality Act 2010 and Disability Select Committee (2016): </w:t>
      </w:r>
      <w:r w:rsidRPr="0044336A">
        <w:rPr>
          <w:i/>
        </w:rPr>
        <w:t>The Equality Act 2010: the impact on disabled people</w:t>
      </w:r>
      <w:r>
        <w:t xml:space="preserve"> Available at:  </w:t>
      </w:r>
      <w:r w:rsidRPr="0044336A">
        <w:t>https://www.publications.parliament.uk/pa/ld201516/ldselect/ldeqact/117/11710.htm#_idTextAnchor129</w:t>
      </w:r>
      <w:r>
        <w:t xml:space="preserve"> [Accessed: 13</w:t>
      </w:r>
      <w:r>
        <w:rPr>
          <w:vertAlign w:val="superscript"/>
        </w:rPr>
        <w:t xml:space="preserve"> </w:t>
      </w:r>
      <w:r>
        <w:rPr>
          <w:lang w:val="en-GB"/>
        </w:rPr>
        <w:t>July 2017]</w:t>
      </w:r>
    </w:p>
  </w:endnote>
  <w:endnote w:id="7">
    <w:p w14:paraId="7DB89A02" w14:textId="6E2BBB75" w:rsidR="005E54DF" w:rsidRPr="00753BE5" w:rsidRDefault="005E54DF">
      <w:pPr>
        <w:pStyle w:val="EndnoteText"/>
        <w:rPr>
          <w:lang w:val="en-GB"/>
        </w:rPr>
      </w:pPr>
      <w:r>
        <w:rPr>
          <w:rStyle w:val="EndnoteReference"/>
        </w:rPr>
        <w:endnoteRef/>
      </w:r>
      <w:r>
        <w:t xml:space="preserve"> </w:t>
      </w:r>
      <w:r>
        <w:rPr>
          <w:lang w:val="en-GB"/>
        </w:rPr>
        <w:t xml:space="preserve">Department for Transport (2015): </w:t>
      </w:r>
      <w:r w:rsidRPr="00424AD0">
        <w:rPr>
          <w:i/>
          <w:lang w:val="en-GB"/>
        </w:rPr>
        <w:t>Taxi and private hire vehicles statistics, England: 2015</w:t>
      </w:r>
      <w:r>
        <w:rPr>
          <w:lang w:val="en-GB"/>
        </w:rPr>
        <w:t xml:space="preserve">. Available at: </w:t>
      </w:r>
      <w:r w:rsidRPr="00424AD0">
        <w:rPr>
          <w:lang w:val="en-GB"/>
        </w:rPr>
        <w:t>https://www.gov.uk/government/statistics/taxi-and-private-hire-vehicles-statistics-england-2015</w:t>
      </w:r>
      <w:r>
        <w:rPr>
          <w:lang w:val="en-GB"/>
        </w:rPr>
        <w:t xml:space="preserve"> [Accessed: 13 July 2017] (Confusingly: includes statistics for licensing in Wales.)</w:t>
      </w:r>
    </w:p>
  </w:endnote>
  <w:endnote w:id="8">
    <w:p w14:paraId="2DF92A8D" w14:textId="7AF43193" w:rsidR="005E54DF" w:rsidRPr="00424AD0" w:rsidRDefault="005E54DF">
      <w:pPr>
        <w:pStyle w:val="EndnoteText"/>
        <w:rPr>
          <w:lang w:val="en-GB"/>
        </w:rPr>
      </w:pPr>
      <w:r>
        <w:rPr>
          <w:rStyle w:val="EndnoteReference"/>
        </w:rPr>
        <w:endnoteRef/>
      </w:r>
      <w:r>
        <w:t xml:space="preserve"> </w:t>
      </w:r>
      <w:r>
        <w:rPr>
          <w:lang w:val="en-GB"/>
        </w:rPr>
        <w:t xml:space="preserve">Transport Scotland (2017): </w:t>
      </w:r>
      <w:r w:rsidRPr="00424AD0">
        <w:rPr>
          <w:i/>
          <w:lang w:val="en-GB"/>
        </w:rPr>
        <w:t xml:space="preserve">Scottish Transport Statistics No 35 </w:t>
      </w:r>
      <w:r>
        <w:rPr>
          <w:i/>
          <w:lang w:val="en-GB"/>
        </w:rPr>
        <w:t>–</w:t>
      </w:r>
      <w:r w:rsidRPr="00424AD0">
        <w:rPr>
          <w:i/>
          <w:lang w:val="en-GB"/>
        </w:rPr>
        <w:t xml:space="preserve"> Datasets</w:t>
      </w:r>
      <w:r>
        <w:rPr>
          <w:lang w:val="en-GB"/>
        </w:rPr>
        <w:t xml:space="preserve">. Available at: </w:t>
      </w:r>
      <w:r w:rsidRPr="00424AD0">
        <w:rPr>
          <w:lang w:val="en-GB"/>
        </w:rPr>
        <w:t>https://www.transport.gov.scot/publication/scottish-transport-statistics-no-35-datasets/</w:t>
      </w:r>
      <w:r>
        <w:rPr>
          <w:lang w:val="en-GB"/>
        </w:rPr>
        <w:t xml:space="preserve"> [Accessed: 13 July 2017]</w:t>
      </w:r>
    </w:p>
  </w:endnote>
  <w:endnote w:id="9">
    <w:p w14:paraId="4AE22562" w14:textId="695075DC" w:rsidR="005E54DF" w:rsidRPr="006820F3" w:rsidRDefault="005E54DF" w:rsidP="006820F3">
      <w:pPr>
        <w:pStyle w:val="EndnoteText"/>
        <w:jc w:val="left"/>
        <w:rPr>
          <w:lang w:val="en-GB"/>
        </w:rPr>
      </w:pPr>
      <w:r>
        <w:rPr>
          <w:rStyle w:val="EndnoteReference"/>
        </w:rPr>
        <w:endnoteRef/>
      </w:r>
      <w:r>
        <w:t xml:space="preserve"> </w:t>
      </w:r>
      <w:r w:rsidRPr="006820F3">
        <w:rPr>
          <w:i/>
          <w:lang w:val="en-GB"/>
        </w:rPr>
        <w:t>Freedom of Information Act 2000 c.36 sections 1, 10 and 17</w:t>
      </w:r>
      <w:r>
        <w:rPr>
          <w:lang w:val="en-GB"/>
        </w:rPr>
        <w:t xml:space="preserve">, available at </w:t>
      </w:r>
      <w:r w:rsidRPr="006820F3">
        <w:rPr>
          <w:lang w:val="en-GB"/>
        </w:rPr>
        <w:t>http://www.legislation.gov.uk/ukpga/2000/36/contents</w:t>
      </w:r>
      <w:r>
        <w:rPr>
          <w:lang w:val="en-GB"/>
        </w:rPr>
        <w:t xml:space="preserve"> [Accessed: 13th July 2017]</w:t>
      </w:r>
    </w:p>
  </w:endnote>
  <w:endnote w:id="10">
    <w:p w14:paraId="60C1095A" w14:textId="26DCC75F" w:rsidR="005E54DF" w:rsidRPr="00A944CE" w:rsidRDefault="005E54DF" w:rsidP="00A944CE">
      <w:pPr>
        <w:pStyle w:val="EndnoteText"/>
      </w:pPr>
      <w:r>
        <w:rPr>
          <w:rStyle w:val="EndnoteReference"/>
        </w:rPr>
        <w:endnoteRef/>
      </w:r>
      <w:r>
        <w:t xml:space="preserve"> Department for Environment, Food &amp; Rural Affairs (2011): </w:t>
      </w:r>
      <w:r w:rsidRPr="00A944CE">
        <w:rPr>
          <w:i/>
        </w:rPr>
        <w:t>Rural-Urban Classification of Local Authority Districts and other higher-level geographies for statistical purposes</w:t>
      </w:r>
      <w:r>
        <w:t xml:space="preserve">. Available at: </w:t>
      </w:r>
      <w:r w:rsidRPr="00A944CE">
        <w:t>https://www.gov.uk/government/statistics/2011-rural-urban-classification-of-local-authority-and-other-higher-level-geographies-for-statistical-purposes</w:t>
      </w:r>
      <w:r>
        <w:t xml:space="preserve"> [Accessed: 13</w:t>
      </w:r>
      <w:r>
        <w:rPr>
          <w:vertAlign w:val="superscript"/>
        </w:rPr>
        <w:t xml:space="preserve"> </w:t>
      </w:r>
      <w:r>
        <w:t>July 2017]</w:t>
      </w:r>
    </w:p>
  </w:endnote>
  <w:endnote w:id="11">
    <w:p w14:paraId="689098FC" w14:textId="0965908F" w:rsidR="005E54DF" w:rsidRPr="00220F81" w:rsidRDefault="005E54DF">
      <w:pPr>
        <w:pStyle w:val="EndnoteText"/>
        <w:rPr>
          <w:lang w:val="en-GB"/>
        </w:rPr>
      </w:pPr>
      <w:r>
        <w:rPr>
          <w:rStyle w:val="EndnoteReference"/>
        </w:rPr>
        <w:endnoteRef/>
      </w:r>
      <w:r>
        <w:t xml:space="preserve"> </w:t>
      </w:r>
      <w:r>
        <w:rPr>
          <w:lang w:val="en-GB"/>
        </w:rPr>
        <w:t xml:space="preserve">Transport for London (2017) </w:t>
      </w:r>
      <w:r>
        <w:rPr>
          <w:i/>
          <w:lang w:val="en-GB"/>
        </w:rPr>
        <w:t>Passengers and Accessibility.</w:t>
      </w:r>
      <w:r>
        <w:rPr>
          <w:lang w:val="en-GB"/>
        </w:rPr>
        <w:t xml:space="preserve"> Available at: </w:t>
      </w:r>
      <w:r w:rsidRPr="00220F81">
        <w:rPr>
          <w:lang w:val="en-GB"/>
        </w:rPr>
        <w:t>https://tfl.gov.uk/info-for/taxis-and-private-hire/passengers-and-accessibility?cid=tph-access</w:t>
      </w:r>
      <w:r>
        <w:rPr>
          <w:lang w:val="en-GB"/>
        </w:rPr>
        <w:t xml:space="preserve"> [Accessed: 14 July 2017]</w:t>
      </w:r>
    </w:p>
  </w:endnote>
  <w:endnote w:id="12">
    <w:p w14:paraId="0E49ECD8" w14:textId="1B7AD3EA" w:rsidR="005E54DF" w:rsidRPr="00386E1A" w:rsidRDefault="005E54DF" w:rsidP="00386E1A">
      <w:pPr>
        <w:pStyle w:val="EndnoteText"/>
        <w:jc w:val="left"/>
        <w:rPr>
          <w:lang w:val="en-GB"/>
        </w:rPr>
      </w:pPr>
      <w:r>
        <w:rPr>
          <w:rStyle w:val="EndnoteReference"/>
        </w:rPr>
        <w:endnoteRef/>
      </w:r>
      <w:r>
        <w:t xml:space="preserve"> Doug Paulley (2017) </w:t>
      </w:r>
      <w:r w:rsidRPr="00794951">
        <w:rPr>
          <w:i/>
        </w:rPr>
        <w:t>Licensing authorities’ approach to the Equality Act 2010 provisions on taxi wheelchair discrimination</w:t>
      </w:r>
      <w:r>
        <w:t xml:space="preserve">. [.xlsx] Available at: </w:t>
      </w:r>
      <w:r w:rsidRPr="00386E1A">
        <w:t>https://www.kingqueen.org.uk/</w:t>
      </w:r>
      <w:r>
        <w:t>s167 [Accessed: 13 July 2017]</w:t>
      </w:r>
    </w:p>
  </w:endnote>
  <w:endnote w:id="13">
    <w:p w14:paraId="35B8B8E7" w14:textId="4023666B" w:rsidR="005E54DF" w:rsidRPr="004077D6" w:rsidRDefault="005E54DF" w:rsidP="004077D6">
      <w:pPr>
        <w:pStyle w:val="EndnoteText"/>
        <w:jc w:val="left"/>
        <w:rPr>
          <w:lang w:val="en-GB"/>
        </w:rPr>
      </w:pPr>
      <w:r>
        <w:rPr>
          <w:rStyle w:val="EndnoteReference"/>
        </w:rPr>
        <w:endnoteRef/>
      </w:r>
      <w:r>
        <w:t xml:space="preserve"> </w:t>
      </w:r>
      <w:r>
        <w:rPr>
          <w:lang w:val="en-GB"/>
        </w:rPr>
        <w:t xml:space="preserve">Ashford Borough Council (2017) </w:t>
      </w:r>
      <w:r>
        <w:rPr>
          <w:i/>
          <w:lang w:val="en-GB"/>
        </w:rPr>
        <w:t>Response to Freedom of Information Request: Lists of Accessible Taxis under S167 Equality Act 2010</w:t>
      </w:r>
      <w:r>
        <w:rPr>
          <w:lang w:val="en-GB"/>
        </w:rPr>
        <w:t xml:space="preserve"> Available at: </w:t>
      </w:r>
      <w:r w:rsidRPr="004077D6">
        <w:rPr>
          <w:lang w:val="en-GB"/>
        </w:rPr>
        <w:t>https://www.whatdotheyknow.com/request/lists_of_accessible_taxis_under_6</w:t>
      </w:r>
      <w:r>
        <w:rPr>
          <w:lang w:val="en-GB"/>
        </w:rPr>
        <w:t xml:space="preserve"> [Accessed: 17 July 2017]</w:t>
      </w:r>
    </w:p>
  </w:endnote>
  <w:endnote w:id="14">
    <w:p w14:paraId="450FC028" w14:textId="5AB0086B" w:rsidR="005E54DF" w:rsidRPr="00EF3D81" w:rsidRDefault="005E54DF">
      <w:pPr>
        <w:pStyle w:val="EndnoteText"/>
        <w:rPr>
          <w:lang w:val="en-GB"/>
        </w:rPr>
      </w:pPr>
      <w:r>
        <w:rPr>
          <w:rStyle w:val="EndnoteReference"/>
        </w:rPr>
        <w:endnoteRef/>
      </w:r>
      <w:r>
        <w:t xml:space="preserve"> </w:t>
      </w:r>
      <w:r>
        <w:rPr>
          <w:lang w:val="en-GB"/>
        </w:rPr>
        <w:t xml:space="preserve">Andrew Jones MP (2015) </w:t>
      </w:r>
      <w:r w:rsidRPr="00EC13C2">
        <w:rPr>
          <w:i/>
          <w:lang w:val="en-GB"/>
        </w:rPr>
        <w:t>Oral evidence - Equality Act 2010 and Disability - 15 Dec 2015</w:t>
      </w:r>
      <w:r>
        <w:rPr>
          <w:lang w:val="en-GB"/>
        </w:rPr>
        <w:t xml:space="preserve">. Available at: </w:t>
      </w:r>
      <w:r w:rsidRPr="00EC13C2">
        <w:rPr>
          <w:lang w:val="en-GB"/>
        </w:rPr>
        <w:t>http://data.parliament.uk/writtenevidence/committeeevidence.svc/evidencedocument/equality-act-2010-and-disability-committee/equality-act-2010-and-disability/oral/26351.html</w:t>
      </w:r>
      <w:r>
        <w:rPr>
          <w:lang w:val="en-GB"/>
        </w:rPr>
        <w:t>. [Accessed: 15 July 2017]</w:t>
      </w:r>
    </w:p>
  </w:endnote>
  <w:endnote w:id="15">
    <w:p w14:paraId="084BA663" w14:textId="56169C85" w:rsidR="005E54DF" w:rsidRPr="0058479C" w:rsidRDefault="005E54DF">
      <w:pPr>
        <w:pStyle w:val="EndnoteText"/>
        <w:rPr>
          <w:lang w:val="en-GB"/>
        </w:rPr>
      </w:pPr>
      <w:r>
        <w:rPr>
          <w:rStyle w:val="EndnoteReference"/>
        </w:rPr>
        <w:endnoteRef/>
      </w:r>
      <w:r>
        <w:t xml:space="preserve"> </w:t>
      </w:r>
      <w:r>
        <w:rPr>
          <w:lang w:val="en-GB"/>
        </w:rPr>
        <w:t xml:space="preserve">Disability News Service (2017) </w:t>
      </w:r>
      <w:r w:rsidRPr="0058479C">
        <w:rPr>
          <w:i/>
          <w:lang w:val="en-GB"/>
        </w:rPr>
        <w:t>Setback for taxi wheelchair access, after councils snub new laws</w:t>
      </w:r>
      <w:r>
        <w:rPr>
          <w:i/>
          <w:lang w:val="en-GB"/>
        </w:rPr>
        <w:t>.</w:t>
      </w:r>
      <w:r>
        <w:rPr>
          <w:lang w:val="en-GB"/>
        </w:rPr>
        <w:t xml:space="preserve"> Available at </w:t>
      </w:r>
      <w:r w:rsidRPr="0058479C">
        <w:rPr>
          <w:lang w:val="en-GB"/>
        </w:rPr>
        <w:t>https://www.disabilitynewsservice.com/setback-for-taxi-wheelchair-access-after-councils-snub-new-laws/</w:t>
      </w:r>
      <w:r>
        <w:rPr>
          <w:lang w:val="en-GB"/>
        </w:rPr>
        <w:t xml:space="preserve"> [Accessed: 15 July 2017]</w:t>
      </w:r>
    </w:p>
  </w:endnote>
  <w:endnote w:id="16">
    <w:p w14:paraId="593ACE00" w14:textId="099FAF2B" w:rsidR="005E54DF" w:rsidRPr="00465774" w:rsidRDefault="005E54DF" w:rsidP="00465774">
      <w:pPr>
        <w:pStyle w:val="EndnoteText"/>
        <w:jc w:val="left"/>
        <w:rPr>
          <w:lang w:val="en-GB"/>
        </w:rPr>
      </w:pPr>
      <w:r>
        <w:rPr>
          <w:rStyle w:val="EndnoteReference"/>
        </w:rPr>
        <w:endnoteRef/>
      </w:r>
      <w:r>
        <w:t xml:space="preserve"> </w:t>
      </w:r>
      <w:r>
        <w:rPr>
          <w:lang w:val="en-GB"/>
        </w:rPr>
        <w:t xml:space="preserve">Nottingham City Council (2017) </w:t>
      </w:r>
      <w:r>
        <w:rPr>
          <w:i/>
          <w:lang w:val="en-GB"/>
        </w:rPr>
        <w:t>Internal Review of FOI request</w:t>
      </w:r>
      <w:r>
        <w:t xml:space="preserve"> </w:t>
      </w:r>
      <w:r w:rsidRPr="00465774">
        <w:rPr>
          <w:i/>
        </w:rPr>
        <w:t>“Lists of Accessible Taxis under S167 Equality Act 2010”</w:t>
      </w:r>
      <w:r>
        <w:rPr>
          <w:i/>
        </w:rPr>
        <w:t xml:space="preserve"> </w:t>
      </w:r>
      <w:r w:rsidRPr="00465774">
        <w:t>[PDF]</w:t>
      </w:r>
      <w:r>
        <w:rPr>
          <w:i/>
        </w:rPr>
        <w:t xml:space="preserve"> </w:t>
      </w:r>
      <w:r>
        <w:t xml:space="preserve">Available at </w:t>
      </w:r>
      <w:r w:rsidRPr="00465774">
        <w:t>https://www.whatdotheyknow.com/request/402029</w:t>
      </w:r>
      <w:r>
        <w:t xml:space="preserve"> [Accessed: 15 July 2017]</w:t>
      </w:r>
    </w:p>
  </w:endnote>
  <w:endnote w:id="17">
    <w:p w14:paraId="3FFDAC05" w14:textId="45D49460" w:rsidR="005E54DF" w:rsidRPr="00EA1B55" w:rsidRDefault="005E54DF" w:rsidP="00EA1B55">
      <w:pPr>
        <w:pStyle w:val="EndnoteText"/>
        <w:jc w:val="left"/>
        <w:rPr>
          <w:lang w:val="en-GB"/>
        </w:rPr>
      </w:pPr>
      <w:r>
        <w:rPr>
          <w:rStyle w:val="EndnoteReference"/>
        </w:rPr>
        <w:endnoteRef/>
      </w:r>
      <w:r>
        <w:t xml:space="preserve"> </w:t>
      </w:r>
      <w:r>
        <w:rPr>
          <w:lang w:val="en-GB"/>
        </w:rPr>
        <w:t xml:space="preserve">Cambridge City Council (2017) </w:t>
      </w:r>
      <w:r>
        <w:rPr>
          <w:i/>
          <w:lang w:val="en-GB"/>
        </w:rPr>
        <w:t xml:space="preserve">Internal Review of FOI request: “Lists of Accessible Taxis under S167 Equality Act 2010” </w:t>
      </w:r>
      <w:r>
        <w:rPr>
          <w:lang w:val="en-GB"/>
        </w:rPr>
        <w:t xml:space="preserve">Available at </w:t>
      </w:r>
      <w:r w:rsidRPr="00EA1B55">
        <w:rPr>
          <w:lang w:val="en-GB"/>
        </w:rPr>
        <w:t>https://www.whatdotheyknow.com/request/lists_of_accessible_taxis_under_41</w:t>
      </w:r>
      <w:r>
        <w:rPr>
          <w:lang w:val="en-GB"/>
        </w:rPr>
        <w:t xml:space="preserve"> [Accessed: 15 July 2017]</w:t>
      </w:r>
    </w:p>
  </w:endnote>
  <w:endnote w:id="18">
    <w:p w14:paraId="01BD0361" w14:textId="51EDA561" w:rsidR="005E54DF" w:rsidRPr="00AB296E" w:rsidRDefault="005E54DF" w:rsidP="00AB296E">
      <w:pPr>
        <w:pStyle w:val="EndnoteText"/>
        <w:jc w:val="left"/>
        <w:rPr>
          <w:lang w:val="en-GB"/>
        </w:rPr>
      </w:pPr>
      <w:r>
        <w:rPr>
          <w:rStyle w:val="EndnoteReference"/>
        </w:rPr>
        <w:endnoteRef/>
      </w:r>
      <w:r>
        <w:t xml:space="preserve"> </w:t>
      </w:r>
      <w:r>
        <w:rPr>
          <w:lang w:val="en-GB"/>
        </w:rPr>
        <w:t xml:space="preserve">Department for Transport (2017) </w:t>
      </w:r>
      <w:r>
        <w:rPr>
          <w:i/>
          <w:lang w:val="en-GB"/>
        </w:rPr>
        <w:t>Response to Freedom of Information Request: S167 lists and “all our taxis are accessible”</w:t>
      </w:r>
      <w:r>
        <w:rPr>
          <w:lang w:val="en-GB"/>
        </w:rPr>
        <w:t xml:space="preserve"> [PDF]. Available at: </w:t>
      </w:r>
      <w:r w:rsidRPr="00AB296E">
        <w:rPr>
          <w:lang w:val="en-GB"/>
        </w:rPr>
        <w:t>https://www.whatdotheyknow.com/request/409490/response/1002021/attach/2/170706%20L%20F0014864%20IR%20response.pdf</w:t>
      </w:r>
      <w:r>
        <w:rPr>
          <w:lang w:val="en-GB"/>
        </w:rPr>
        <w:t xml:space="preserve"> [Accessed: 15 July 2017]</w:t>
      </w:r>
    </w:p>
  </w:endnote>
  <w:endnote w:id="19">
    <w:p w14:paraId="4B373F42" w14:textId="41F3EDDF" w:rsidR="005E54DF" w:rsidRPr="009E1B75" w:rsidRDefault="005E54DF" w:rsidP="009F2AFF">
      <w:pPr>
        <w:pStyle w:val="EndnoteText"/>
        <w:jc w:val="left"/>
        <w:rPr>
          <w:lang w:val="en-GB"/>
        </w:rPr>
      </w:pPr>
      <w:r>
        <w:rPr>
          <w:rStyle w:val="EndnoteReference"/>
        </w:rPr>
        <w:endnoteRef/>
      </w:r>
      <w:r>
        <w:t xml:space="preserve"> Baroness </w:t>
      </w:r>
      <w:r>
        <w:rPr>
          <w:lang w:val="en-GB"/>
        </w:rPr>
        <w:t xml:space="preserve">Jane Campbell (2016), quoted in Disability News Service (2016)’s articles </w:t>
      </w:r>
      <w:r w:rsidRPr="009E1B75">
        <w:rPr>
          <w:i/>
          <w:lang w:val="en-GB"/>
        </w:rPr>
        <w:t>Ministers face twin attack over bus accessibility failures</w:t>
      </w:r>
      <w:r>
        <w:rPr>
          <w:lang w:val="en-GB"/>
        </w:rPr>
        <w:t xml:space="preserve"> and </w:t>
      </w:r>
      <w:r w:rsidRPr="009E1B75">
        <w:rPr>
          <w:i/>
          <w:lang w:val="en-GB"/>
        </w:rPr>
        <w:t>Baroness Campbell vows to fight on over access to buses</w:t>
      </w:r>
      <w:r>
        <w:rPr>
          <w:i/>
          <w:lang w:val="en-GB"/>
        </w:rPr>
        <w:t xml:space="preserve">. </w:t>
      </w:r>
      <w:r>
        <w:rPr>
          <w:lang w:val="en-GB"/>
        </w:rPr>
        <w:t xml:space="preserve">Available at </w:t>
      </w:r>
      <w:r w:rsidRPr="009E1B75">
        <w:rPr>
          <w:lang w:val="en-GB"/>
        </w:rPr>
        <w:t>https://www.disabilitynewsservice.com/ministers-face-twin-attack-over-bus-accessibility-failures/</w:t>
      </w:r>
      <w:r>
        <w:rPr>
          <w:lang w:val="en-GB"/>
        </w:rPr>
        <w:t xml:space="preserve"> and </w:t>
      </w:r>
      <w:r w:rsidRPr="009E1B75">
        <w:rPr>
          <w:lang w:val="en-GB"/>
        </w:rPr>
        <w:t>https://www.disabilitynewsservice.com/baroness-campbell-vows-to-fight-on-over-access-to-buses/</w:t>
      </w:r>
      <w:r>
        <w:rPr>
          <w:lang w:val="en-GB"/>
        </w:rPr>
        <w:t xml:space="preserve"> [Accessed: 15</w:t>
      </w:r>
      <w:r w:rsidRPr="009E1B75">
        <w:rPr>
          <w:vertAlign w:val="superscript"/>
          <w:lang w:val="en-GB"/>
        </w:rPr>
        <w:t>th</w:t>
      </w:r>
      <w:r>
        <w:rPr>
          <w:lang w:val="en-GB"/>
        </w:rPr>
        <w:t xml:space="preserve"> July 2017]</w:t>
      </w:r>
    </w:p>
  </w:endnote>
  <w:endnote w:id="20">
    <w:p w14:paraId="2182A876" w14:textId="0D154537" w:rsidR="005E54DF" w:rsidRPr="00C45B02" w:rsidRDefault="005E54DF" w:rsidP="009F2AFF">
      <w:pPr>
        <w:pStyle w:val="EndnoteText"/>
        <w:jc w:val="left"/>
        <w:rPr>
          <w:lang w:val="en-GB"/>
        </w:rPr>
      </w:pPr>
      <w:r>
        <w:rPr>
          <w:rStyle w:val="EndnoteReference"/>
        </w:rPr>
        <w:endnoteRef/>
      </w:r>
      <w:r>
        <w:t xml:space="preserve"> </w:t>
      </w:r>
      <w:r>
        <w:rPr>
          <w:lang w:val="en-GB"/>
        </w:rPr>
        <w:t xml:space="preserve">United Nations Committee on the Rights of People with Disabilities (2016) </w:t>
      </w:r>
      <w:r w:rsidRPr="0083423C">
        <w:rPr>
          <w:i/>
          <w:lang w:val="en-GB"/>
        </w:rPr>
        <w:t>Inquiry concerning the United Kingdom of Great Britain and Northern Ireland carried out by the Committee under article 6 of the Optional Protocol to the Convention: Report to the Committee</w:t>
      </w:r>
      <w:r>
        <w:rPr>
          <w:lang w:val="en-GB"/>
        </w:rPr>
        <w:t xml:space="preserve"> [.doc] Available at: </w:t>
      </w:r>
      <w:r w:rsidRPr="0083423C">
        <w:rPr>
          <w:lang w:val="en-GB"/>
        </w:rPr>
        <w:t>http://www.ohchr.org/Documents/HRBodies/CRPD/CRPD.C.15.R.2.Rev.1-ENG.doc</w:t>
      </w:r>
      <w:r>
        <w:rPr>
          <w:lang w:val="en-GB"/>
        </w:rPr>
        <w:t xml:space="preserve"> [Accessed: 15 July 2017]</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altName w:val="Calibr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9989261"/>
      <w:docPartObj>
        <w:docPartGallery w:val="Page Numbers (Bottom of Page)"/>
        <w:docPartUnique/>
      </w:docPartObj>
    </w:sdtPr>
    <w:sdtEndPr/>
    <w:sdtContent>
      <w:sdt>
        <w:sdtPr>
          <w:id w:val="-1987856049"/>
          <w:docPartObj>
            <w:docPartGallery w:val="Page Numbers (Top of Page)"/>
            <w:docPartUnique/>
          </w:docPartObj>
        </w:sdtPr>
        <w:sdtEndPr/>
        <w:sdtContent>
          <w:p w14:paraId="29DE492C" w14:textId="285727DC" w:rsidR="005E54DF" w:rsidRDefault="005E54DF" w:rsidP="00AD1BAD">
            <w:pPr>
              <w:pStyle w:val="Footer"/>
              <w:jc w:val="center"/>
            </w:pPr>
            <w:r>
              <w:t xml:space="preserve">Page </w:t>
            </w:r>
            <w:r>
              <w:rPr>
                <w:b/>
                <w:bCs/>
                <w:szCs w:val="24"/>
              </w:rPr>
              <w:fldChar w:fldCharType="begin"/>
            </w:r>
            <w:r>
              <w:rPr>
                <w:b/>
                <w:bCs/>
              </w:rPr>
              <w:instrText xml:space="preserve"> PAGE </w:instrText>
            </w:r>
            <w:r>
              <w:rPr>
                <w:b/>
                <w:bCs/>
                <w:szCs w:val="24"/>
              </w:rPr>
              <w:fldChar w:fldCharType="separate"/>
            </w:r>
            <w:r w:rsidR="00E00EDD">
              <w:rPr>
                <w:b/>
                <w:bCs/>
                <w:noProof/>
              </w:rPr>
              <w:t>20</w:t>
            </w:r>
            <w:r>
              <w:rPr>
                <w:b/>
                <w:bCs/>
                <w:szCs w:val="24"/>
              </w:rPr>
              <w:fldChar w:fldCharType="end"/>
            </w:r>
            <w:r>
              <w:t xml:space="preserve"> of </w:t>
            </w:r>
            <w:r w:rsidR="00EA751A" w:rsidRPr="00EA751A">
              <w:rPr>
                <w:b/>
                <w:bCs/>
                <w:szCs w:val="24"/>
              </w:rPr>
              <w:t>40</w:t>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66496907"/>
      <w:docPartObj>
        <w:docPartGallery w:val="Page Numbers (Bottom of Page)"/>
        <w:docPartUnique/>
      </w:docPartObj>
    </w:sdtPr>
    <w:sdtEndPr/>
    <w:sdtContent>
      <w:sdt>
        <w:sdtPr>
          <w:id w:val="466945537"/>
          <w:docPartObj>
            <w:docPartGallery w:val="Page Numbers (Top of Page)"/>
            <w:docPartUnique/>
          </w:docPartObj>
        </w:sdtPr>
        <w:sdtEndPr/>
        <w:sdtContent>
          <w:p w14:paraId="34ECB1D0" w14:textId="73218414" w:rsidR="005E54DF" w:rsidRDefault="00E00EDD" w:rsidP="007B7645">
            <w:pPr>
              <w:pStyle w:val="Footer"/>
              <w:jc w:val="center"/>
            </w:pP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62506812"/>
      <w:docPartObj>
        <w:docPartGallery w:val="Page Numbers (Bottom of Page)"/>
        <w:docPartUnique/>
      </w:docPartObj>
    </w:sdtPr>
    <w:sdtEndPr/>
    <w:sdtContent>
      <w:sdt>
        <w:sdtPr>
          <w:id w:val="-456565192"/>
          <w:docPartObj>
            <w:docPartGallery w:val="Page Numbers (Top of Page)"/>
            <w:docPartUnique/>
          </w:docPartObj>
        </w:sdtPr>
        <w:sdtEndPr/>
        <w:sdtContent>
          <w:p w14:paraId="769B011A" w14:textId="055ED332" w:rsidR="003B69E5" w:rsidRDefault="003B69E5">
            <w:pPr>
              <w:pStyle w:val="Footer"/>
              <w:jc w:val="center"/>
            </w:pPr>
            <w:r>
              <w:t xml:space="preserve">Page </w:t>
            </w:r>
            <w:r>
              <w:rPr>
                <w:b/>
                <w:bCs/>
                <w:szCs w:val="24"/>
              </w:rPr>
              <w:fldChar w:fldCharType="begin"/>
            </w:r>
            <w:r>
              <w:rPr>
                <w:b/>
                <w:bCs/>
              </w:rPr>
              <w:instrText xml:space="preserve"> PAGE </w:instrText>
            </w:r>
            <w:r>
              <w:rPr>
                <w:b/>
                <w:bCs/>
                <w:szCs w:val="24"/>
              </w:rPr>
              <w:fldChar w:fldCharType="separate"/>
            </w:r>
            <w:r w:rsidR="00E00EDD">
              <w:rPr>
                <w:b/>
                <w:bCs/>
                <w:noProof/>
              </w:rPr>
              <w:t>1</w:t>
            </w:r>
            <w:r>
              <w:rPr>
                <w:b/>
                <w:bCs/>
                <w:szCs w:val="24"/>
              </w:rPr>
              <w:fldChar w:fldCharType="end"/>
            </w:r>
            <w:r>
              <w:t xml:space="preserve"> of </w:t>
            </w:r>
            <w:r>
              <w:rPr>
                <w:b/>
                <w:bCs/>
                <w:szCs w:val="24"/>
              </w:rPr>
              <w:t>40</w:t>
            </w:r>
          </w:p>
        </w:sdtContent>
      </w:sdt>
    </w:sdtContent>
  </w:sdt>
  <w:p w14:paraId="1C5F3698" w14:textId="77777777" w:rsidR="003B69E5" w:rsidRDefault="003B69E5" w:rsidP="007B7645">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12424172"/>
      <w:docPartObj>
        <w:docPartGallery w:val="Page Numbers (Bottom of Page)"/>
        <w:docPartUnique/>
      </w:docPartObj>
    </w:sdtPr>
    <w:sdtEndPr/>
    <w:sdtContent>
      <w:sdt>
        <w:sdtPr>
          <w:id w:val="-952245044"/>
          <w:docPartObj>
            <w:docPartGallery w:val="Page Numbers (Top of Page)"/>
            <w:docPartUnique/>
          </w:docPartObj>
        </w:sdtPr>
        <w:sdtEndPr/>
        <w:sdtContent>
          <w:p w14:paraId="4BD73DC2" w14:textId="60284EE5" w:rsidR="00EA751A" w:rsidRDefault="00EA751A" w:rsidP="00EA751A">
            <w:pPr>
              <w:pStyle w:val="Footer"/>
              <w:jc w:val="center"/>
            </w:pPr>
            <w:r>
              <w:t xml:space="preserve">Page </w:t>
            </w:r>
            <w:r>
              <w:rPr>
                <w:b/>
                <w:bCs/>
                <w:szCs w:val="24"/>
              </w:rPr>
              <w:fldChar w:fldCharType="begin"/>
            </w:r>
            <w:r>
              <w:rPr>
                <w:b/>
                <w:bCs/>
              </w:rPr>
              <w:instrText xml:space="preserve"> PAGE </w:instrText>
            </w:r>
            <w:r>
              <w:rPr>
                <w:b/>
                <w:bCs/>
                <w:szCs w:val="24"/>
              </w:rPr>
              <w:fldChar w:fldCharType="separate"/>
            </w:r>
            <w:r w:rsidR="00E00EDD">
              <w:rPr>
                <w:b/>
                <w:bCs/>
                <w:noProof/>
              </w:rPr>
              <w:t>21</w:t>
            </w:r>
            <w:r>
              <w:rPr>
                <w:b/>
                <w:bCs/>
                <w:szCs w:val="24"/>
              </w:rPr>
              <w:fldChar w:fldCharType="end"/>
            </w:r>
            <w:r>
              <w:t xml:space="preserve"> of </w:t>
            </w:r>
            <w:r>
              <w:rPr>
                <w:b/>
                <w:bCs/>
                <w:szCs w:val="24"/>
              </w:rPr>
              <w:t>40</w:t>
            </w:r>
          </w:p>
        </w:sdtContent>
      </w:sdt>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32520336"/>
      <w:docPartObj>
        <w:docPartGallery w:val="Page Numbers (Bottom of Page)"/>
        <w:docPartUnique/>
      </w:docPartObj>
    </w:sdtPr>
    <w:sdtEndPr/>
    <w:sdtContent>
      <w:sdt>
        <w:sdtPr>
          <w:id w:val="1256095667"/>
          <w:docPartObj>
            <w:docPartGallery w:val="Page Numbers (Top of Page)"/>
            <w:docPartUnique/>
          </w:docPartObj>
        </w:sdtPr>
        <w:sdtEndPr/>
        <w:sdtContent>
          <w:p w14:paraId="2AE4AF8E" w14:textId="74AD5451" w:rsidR="00EA751A" w:rsidRDefault="00EA751A">
            <w:pPr>
              <w:pStyle w:val="Footer"/>
              <w:jc w:val="center"/>
            </w:pPr>
            <w:r>
              <w:t xml:space="preserve">Page </w:t>
            </w:r>
            <w:r>
              <w:rPr>
                <w:b/>
                <w:bCs/>
                <w:szCs w:val="24"/>
              </w:rPr>
              <w:fldChar w:fldCharType="begin"/>
            </w:r>
            <w:r>
              <w:rPr>
                <w:b/>
                <w:bCs/>
              </w:rPr>
              <w:instrText xml:space="preserve"> PAGE </w:instrText>
            </w:r>
            <w:r>
              <w:rPr>
                <w:b/>
                <w:bCs/>
                <w:szCs w:val="24"/>
              </w:rPr>
              <w:fldChar w:fldCharType="separate"/>
            </w:r>
            <w:r w:rsidR="00E00EDD">
              <w:rPr>
                <w:b/>
                <w:bCs/>
                <w:noProof/>
              </w:rPr>
              <w:t>23</w:t>
            </w:r>
            <w:r>
              <w:rPr>
                <w:b/>
                <w:bCs/>
                <w:szCs w:val="24"/>
              </w:rPr>
              <w:fldChar w:fldCharType="end"/>
            </w:r>
            <w:r>
              <w:t xml:space="preserve"> of </w:t>
            </w:r>
            <w:r>
              <w:rPr>
                <w:b/>
                <w:bCs/>
                <w:szCs w:val="24"/>
              </w:rPr>
              <w:t>40</w:t>
            </w:r>
          </w:p>
        </w:sdtContent>
      </w:sdt>
    </w:sdtContent>
  </w:sdt>
  <w:p w14:paraId="5AF1F28B" w14:textId="77777777" w:rsidR="00EA751A" w:rsidRDefault="00EA751A" w:rsidP="00EA751A">
    <w:pPr>
      <w:pStyle w:val="Footer"/>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05535727"/>
      <w:docPartObj>
        <w:docPartGallery w:val="Page Numbers (Bottom of Page)"/>
        <w:docPartUnique/>
      </w:docPartObj>
    </w:sdtPr>
    <w:sdtEndPr/>
    <w:sdtContent>
      <w:sdt>
        <w:sdtPr>
          <w:id w:val="1728636285"/>
          <w:docPartObj>
            <w:docPartGallery w:val="Page Numbers (Top of Page)"/>
            <w:docPartUnique/>
          </w:docPartObj>
        </w:sdtPr>
        <w:sdtEndPr/>
        <w:sdtContent>
          <w:p w14:paraId="676E24B7" w14:textId="29DCEEE9" w:rsidR="00EA751A" w:rsidRDefault="00EA751A" w:rsidP="00EA751A">
            <w:pPr>
              <w:pStyle w:val="Footer"/>
              <w:jc w:val="center"/>
            </w:pPr>
            <w:r>
              <w:t xml:space="preserve">Page </w:t>
            </w:r>
            <w:r>
              <w:rPr>
                <w:b/>
                <w:bCs/>
                <w:szCs w:val="24"/>
              </w:rPr>
              <w:fldChar w:fldCharType="begin"/>
            </w:r>
            <w:r>
              <w:rPr>
                <w:b/>
                <w:bCs/>
              </w:rPr>
              <w:instrText xml:space="preserve"> PAGE </w:instrText>
            </w:r>
            <w:r>
              <w:rPr>
                <w:b/>
                <w:bCs/>
                <w:szCs w:val="24"/>
              </w:rPr>
              <w:fldChar w:fldCharType="separate"/>
            </w:r>
            <w:r w:rsidR="00E00EDD">
              <w:rPr>
                <w:b/>
                <w:bCs/>
                <w:noProof/>
              </w:rPr>
              <w:t>35</w:t>
            </w:r>
            <w:r>
              <w:rPr>
                <w:b/>
                <w:bCs/>
                <w:szCs w:val="24"/>
              </w:rPr>
              <w:fldChar w:fldCharType="end"/>
            </w:r>
            <w:r>
              <w:t xml:space="preserve"> of </w:t>
            </w:r>
            <w:r>
              <w:rPr>
                <w:b/>
                <w:bCs/>
                <w:szCs w:val="24"/>
              </w:rPr>
              <w:t>40</w:t>
            </w:r>
          </w:p>
        </w:sdtContent>
      </w:sdt>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83076618"/>
      <w:docPartObj>
        <w:docPartGallery w:val="Page Numbers (Bottom of Page)"/>
        <w:docPartUnique/>
      </w:docPartObj>
    </w:sdtPr>
    <w:sdtEndPr/>
    <w:sdtContent>
      <w:sdt>
        <w:sdtPr>
          <w:id w:val="-1791657053"/>
          <w:docPartObj>
            <w:docPartGallery w:val="Page Numbers (Top of Page)"/>
            <w:docPartUnique/>
          </w:docPartObj>
        </w:sdtPr>
        <w:sdtEndPr/>
        <w:sdtContent>
          <w:p w14:paraId="42C806E0" w14:textId="431D12C8" w:rsidR="00F84034" w:rsidRDefault="00F84034">
            <w:pPr>
              <w:pStyle w:val="Footer"/>
              <w:jc w:val="center"/>
            </w:pPr>
            <w:r>
              <w:t xml:space="preserve">Page </w:t>
            </w:r>
            <w:r>
              <w:rPr>
                <w:b/>
                <w:bCs/>
                <w:szCs w:val="24"/>
              </w:rPr>
              <w:fldChar w:fldCharType="begin"/>
            </w:r>
            <w:r>
              <w:rPr>
                <w:b/>
                <w:bCs/>
              </w:rPr>
              <w:instrText xml:space="preserve"> PAGE </w:instrText>
            </w:r>
            <w:r>
              <w:rPr>
                <w:b/>
                <w:bCs/>
                <w:szCs w:val="24"/>
              </w:rPr>
              <w:fldChar w:fldCharType="separate"/>
            </w:r>
            <w:r w:rsidR="00E00EDD">
              <w:rPr>
                <w:b/>
                <w:bCs/>
                <w:noProof/>
              </w:rPr>
              <w:t>39</w:t>
            </w:r>
            <w:r>
              <w:rPr>
                <w:b/>
                <w:bCs/>
                <w:szCs w:val="24"/>
              </w:rPr>
              <w:fldChar w:fldCharType="end"/>
            </w:r>
            <w:r>
              <w:t xml:space="preserve"> of </w:t>
            </w:r>
            <w:r>
              <w:rPr>
                <w:b/>
                <w:bCs/>
                <w:szCs w:val="24"/>
              </w:rPr>
              <w:t>40</w:t>
            </w:r>
          </w:p>
        </w:sdtContent>
      </w:sdt>
    </w:sdtContent>
  </w:sdt>
  <w:p w14:paraId="299B64E7" w14:textId="5B9F18F3" w:rsidR="003B69E5" w:rsidRDefault="003B69E5" w:rsidP="00AD1BAD">
    <w:pPr>
      <w:pStyle w:val="Foote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90660833"/>
      <w:docPartObj>
        <w:docPartGallery w:val="Page Numbers (Bottom of Page)"/>
        <w:docPartUnique/>
      </w:docPartObj>
    </w:sdtPr>
    <w:sdtEndPr/>
    <w:sdtContent>
      <w:sdt>
        <w:sdtPr>
          <w:id w:val="-610047120"/>
          <w:docPartObj>
            <w:docPartGallery w:val="Page Numbers (Top of Page)"/>
            <w:docPartUnique/>
          </w:docPartObj>
        </w:sdtPr>
        <w:sdtEndPr/>
        <w:sdtContent>
          <w:p w14:paraId="7BEEE96D" w14:textId="7FCC6139" w:rsidR="00F84034" w:rsidRDefault="00F84034">
            <w:pPr>
              <w:pStyle w:val="Footer"/>
              <w:jc w:val="center"/>
            </w:pPr>
            <w:r>
              <w:t xml:space="preserve">Page </w:t>
            </w:r>
            <w:r>
              <w:rPr>
                <w:b/>
                <w:bCs/>
                <w:szCs w:val="24"/>
              </w:rPr>
              <w:fldChar w:fldCharType="begin"/>
            </w:r>
            <w:r>
              <w:rPr>
                <w:b/>
                <w:bCs/>
              </w:rPr>
              <w:instrText xml:space="preserve"> PAGE </w:instrText>
            </w:r>
            <w:r>
              <w:rPr>
                <w:b/>
                <w:bCs/>
                <w:szCs w:val="24"/>
              </w:rPr>
              <w:fldChar w:fldCharType="separate"/>
            </w:r>
            <w:r w:rsidR="00E00EDD">
              <w:rPr>
                <w:b/>
                <w:bCs/>
                <w:noProof/>
              </w:rPr>
              <w:t>37</w:t>
            </w:r>
            <w:r>
              <w:rPr>
                <w:b/>
                <w:bCs/>
                <w:szCs w:val="24"/>
              </w:rPr>
              <w:fldChar w:fldCharType="end"/>
            </w:r>
            <w:r>
              <w:t xml:space="preserve"> of </w:t>
            </w:r>
            <w:r>
              <w:rPr>
                <w:b/>
                <w:bCs/>
                <w:szCs w:val="24"/>
              </w:rPr>
              <w:t>40</w:t>
            </w:r>
          </w:p>
        </w:sdtContent>
      </w:sdt>
    </w:sdtContent>
  </w:sdt>
  <w:p w14:paraId="11F99EDC" w14:textId="77777777" w:rsidR="00EA751A" w:rsidRDefault="00EA751A" w:rsidP="00EA751A">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235C3F" w14:textId="77777777" w:rsidR="00ED2662" w:rsidRDefault="00ED2662">
      <w:pPr>
        <w:spacing w:line="240" w:lineRule="auto"/>
      </w:pPr>
      <w:r>
        <w:separator/>
      </w:r>
    </w:p>
    <w:p w14:paraId="1296B019" w14:textId="77777777" w:rsidR="00ED2662" w:rsidRDefault="00ED2662"/>
  </w:footnote>
  <w:footnote w:type="continuationSeparator" w:id="0">
    <w:p w14:paraId="0A7FBB98" w14:textId="77777777" w:rsidR="00ED2662" w:rsidRDefault="00ED2662">
      <w:pPr>
        <w:spacing w:line="240" w:lineRule="auto"/>
      </w:pPr>
      <w:r>
        <w:continuationSeparator/>
      </w:r>
    </w:p>
    <w:p w14:paraId="614C6353" w14:textId="77777777" w:rsidR="00ED2662" w:rsidRDefault="00ED266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A14046" w14:textId="77777777" w:rsidR="005E54DF" w:rsidRPr="009F174B" w:rsidRDefault="005E54DF" w:rsidP="009F174B">
    <w:pPr>
      <w:pStyle w:val="Header"/>
      <w:tabs>
        <w:tab w:val="right" w:pos="9360"/>
      </w:tabs>
      <w:jc w:val="center"/>
      <w:rPr>
        <w:b/>
        <w:bCs/>
      </w:rPr>
    </w:pPr>
    <w:bookmarkStart w:id="4" w:name="_Hlk487925200"/>
    <w:bookmarkStart w:id="5" w:name="_Hlk487925201"/>
    <w:bookmarkStart w:id="6" w:name="_Hlk487925202"/>
    <w:r>
      <w:rPr>
        <w:rStyle w:val="Strong"/>
        <w:b w:val="0"/>
      </w:rPr>
      <w:t>Licensing authorities’ approach to</w:t>
    </w:r>
    <w:r w:rsidRPr="009F174B">
      <w:rPr>
        <w:rStyle w:val="Strong"/>
        <w:b w:val="0"/>
      </w:rPr>
      <w:t xml:space="preserve"> section 167 of the Equality Act 2010</w:t>
    </w:r>
    <w:bookmarkEnd w:id="4"/>
    <w:bookmarkEnd w:id="5"/>
    <w:bookmarkEnd w:id="6"/>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43C882" w14:textId="0C481226" w:rsidR="003B69E5" w:rsidRPr="003B69E5" w:rsidRDefault="003B69E5" w:rsidP="003B69E5">
    <w:pPr>
      <w:pStyle w:val="Header"/>
      <w:tabs>
        <w:tab w:val="right" w:pos="9360"/>
      </w:tabs>
      <w:jc w:val="center"/>
      <w:rPr>
        <w:b/>
        <w:bCs/>
      </w:rPr>
    </w:pPr>
    <w:r>
      <w:rPr>
        <w:rStyle w:val="Strong"/>
        <w:b w:val="0"/>
      </w:rPr>
      <w:t>Licensing authorities’ approach to</w:t>
    </w:r>
    <w:r w:rsidRPr="009F174B">
      <w:rPr>
        <w:rStyle w:val="Strong"/>
        <w:b w:val="0"/>
      </w:rPr>
      <w:t xml:space="preserve"> section 167 of the Equality Act 2010</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B40132" w14:textId="7DADE416" w:rsidR="005E54DF" w:rsidRPr="006C639F" w:rsidRDefault="005E54DF" w:rsidP="006C639F">
    <w:pPr>
      <w:pStyle w:val="Header"/>
      <w:tabs>
        <w:tab w:val="right" w:pos="9360"/>
      </w:tabs>
      <w:jc w:val="center"/>
      <w:rPr>
        <w:b/>
        <w:bCs/>
      </w:rPr>
    </w:pPr>
    <w:r>
      <w:rPr>
        <w:rStyle w:val="Strong"/>
        <w:b w:val="0"/>
      </w:rPr>
      <w:t>Licensing authorities’ approach to</w:t>
    </w:r>
    <w:r w:rsidRPr="009F174B">
      <w:rPr>
        <w:rStyle w:val="Strong"/>
        <w:b w:val="0"/>
      </w:rPr>
      <w:t xml:space="preserve"> section 167 of the Equality Act 2010</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F14A0D" w14:textId="7BE7265A" w:rsidR="00EA751A" w:rsidRPr="00EA751A" w:rsidRDefault="00EA751A" w:rsidP="00EA751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6ED08D94"/>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D5203EE"/>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F2DC96E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94D2CA3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17BCEBA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D386FF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73A80FE"/>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AB0806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6E00290"/>
    <w:lvl w:ilvl="0">
      <w:start w:val="1"/>
      <w:numFmt w:val="decimal"/>
      <w:pStyle w:val="ListNumber"/>
      <w:lvlText w:val="%1."/>
      <w:lvlJc w:val="left"/>
      <w:pPr>
        <w:tabs>
          <w:tab w:val="num" w:pos="1080"/>
        </w:tabs>
        <w:ind w:left="1080" w:hanging="360"/>
      </w:pPr>
      <w:rPr>
        <w:rFonts w:hint="default"/>
      </w:rPr>
    </w:lvl>
  </w:abstractNum>
  <w:abstractNum w:abstractNumId="9" w15:restartNumberingAfterBreak="0">
    <w:nsid w:val="FFFFFF89"/>
    <w:multiLevelType w:val="singleLevel"/>
    <w:tmpl w:val="D6FC344C"/>
    <w:lvl w:ilvl="0">
      <w:start w:val="1"/>
      <w:numFmt w:val="bullet"/>
      <w:pStyle w:val="ListBullet"/>
      <w:lvlText w:val=""/>
      <w:lvlJc w:val="left"/>
      <w:pPr>
        <w:tabs>
          <w:tab w:val="num" w:pos="1080"/>
        </w:tabs>
        <w:ind w:left="1080" w:hanging="360"/>
      </w:pPr>
      <w:rPr>
        <w:rFonts w:ascii="Symbol" w:hAnsi="Symbol" w:hint="default"/>
      </w:rPr>
    </w:lvl>
  </w:abstractNum>
  <w:abstractNum w:abstractNumId="10" w15:restartNumberingAfterBreak="0">
    <w:nsid w:val="045D15B4"/>
    <w:multiLevelType w:val="hybridMultilevel"/>
    <w:tmpl w:val="81063D6A"/>
    <w:lvl w:ilvl="0" w:tplc="08090001">
      <w:start w:val="1"/>
      <w:numFmt w:val="bullet"/>
      <w:lvlText w:val=""/>
      <w:lvlJc w:val="left"/>
      <w:pPr>
        <w:ind w:left="1074" w:hanging="360"/>
      </w:pPr>
      <w:rPr>
        <w:rFonts w:ascii="Symbol" w:hAnsi="Symbol" w:hint="default"/>
      </w:rPr>
    </w:lvl>
    <w:lvl w:ilvl="1" w:tplc="08090003" w:tentative="1">
      <w:start w:val="1"/>
      <w:numFmt w:val="bullet"/>
      <w:lvlText w:val="o"/>
      <w:lvlJc w:val="left"/>
      <w:pPr>
        <w:ind w:left="1794" w:hanging="360"/>
      </w:pPr>
      <w:rPr>
        <w:rFonts w:ascii="Courier New" w:hAnsi="Courier New" w:cs="Courier New" w:hint="default"/>
      </w:rPr>
    </w:lvl>
    <w:lvl w:ilvl="2" w:tplc="08090005" w:tentative="1">
      <w:start w:val="1"/>
      <w:numFmt w:val="bullet"/>
      <w:lvlText w:val=""/>
      <w:lvlJc w:val="left"/>
      <w:pPr>
        <w:ind w:left="2514" w:hanging="360"/>
      </w:pPr>
      <w:rPr>
        <w:rFonts w:ascii="Wingdings" w:hAnsi="Wingdings" w:hint="default"/>
      </w:rPr>
    </w:lvl>
    <w:lvl w:ilvl="3" w:tplc="08090001" w:tentative="1">
      <w:start w:val="1"/>
      <w:numFmt w:val="bullet"/>
      <w:lvlText w:val=""/>
      <w:lvlJc w:val="left"/>
      <w:pPr>
        <w:ind w:left="3234" w:hanging="360"/>
      </w:pPr>
      <w:rPr>
        <w:rFonts w:ascii="Symbol" w:hAnsi="Symbol" w:hint="default"/>
      </w:rPr>
    </w:lvl>
    <w:lvl w:ilvl="4" w:tplc="08090003" w:tentative="1">
      <w:start w:val="1"/>
      <w:numFmt w:val="bullet"/>
      <w:lvlText w:val="o"/>
      <w:lvlJc w:val="left"/>
      <w:pPr>
        <w:ind w:left="3954" w:hanging="360"/>
      </w:pPr>
      <w:rPr>
        <w:rFonts w:ascii="Courier New" w:hAnsi="Courier New" w:cs="Courier New" w:hint="default"/>
      </w:rPr>
    </w:lvl>
    <w:lvl w:ilvl="5" w:tplc="08090005" w:tentative="1">
      <w:start w:val="1"/>
      <w:numFmt w:val="bullet"/>
      <w:lvlText w:val=""/>
      <w:lvlJc w:val="left"/>
      <w:pPr>
        <w:ind w:left="4674" w:hanging="360"/>
      </w:pPr>
      <w:rPr>
        <w:rFonts w:ascii="Wingdings" w:hAnsi="Wingdings" w:hint="default"/>
      </w:rPr>
    </w:lvl>
    <w:lvl w:ilvl="6" w:tplc="08090001" w:tentative="1">
      <w:start w:val="1"/>
      <w:numFmt w:val="bullet"/>
      <w:lvlText w:val=""/>
      <w:lvlJc w:val="left"/>
      <w:pPr>
        <w:ind w:left="5394" w:hanging="360"/>
      </w:pPr>
      <w:rPr>
        <w:rFonts w:ascii="Symbol" w:hAnsi="Symbol" w:hint="default"/>
      </w:rPr>
    </w:lvl>
    <w:lvl w:ilvl="7" w:tplc="08090003" w:tentative="1">
      <w:start w:val="1"/>
      <w:numFmt w:val="bullet"/>
      <w:lvlText w:val="o"/>
      <w:lvlJc w:val="left"/>
      <w:pPr>
        <w:ind w:left="6114" w:hanging="360"/>
      </w:pPr>
      <w:rPr>
        <w:rFonts w:ascii="Courier New" w:hAnsi="Courier New" w:cs="Courier New" w:hint="default"/>
      </w:rPr>
    </w:lvl>
    <w:lvl w:ilvl="8" w:tplc="08090005" w:tentative="1">
      <w:start w:val="1"/>
      <w:numFmt w:val="bullet"/>
      <w:lvlText w:val=""/>
      <w:lvlJc w:val="left"/>
      <w:pPr>
        <w:ind w:left="6834" w:hanging="360"/>
      </w:pPr>
      <w:rPr>
        <w:rFonts w:ascii="Wingdings" w:hAnsi="Wingdings" w:hint="default"/>
      </w:rPr>
    </w:lvl>
  </w:abstractNum>
  <w:abstractNum w:abstractNumId="11" w15:restartNumberingAfterBreak="0">
    <w:nsid w:val="21050627"/>
    <w:multiLevelType w:val="hybridMultilevel"/>
    <w:tmpl w:val="7B5256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82D7155"/>
    <w:multiLevelType w:val="hybridMultilevel"/>
    <w:tmpl w:val="72FEECEE"/>
    <w:lvl w:ilvl="0" w:tplc="F3CEEC3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1AB1C70"/>
    <w:multiLevelType w:val="hybridMultilevel"/>
    <w:tmpl w:val="4E94F2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61F7D2C"/>
    <w:multiLevelType w:val="hybridMultilevel"/>
    <w:tmpl w:val="9B7448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F9D19BB"/>
    <w:multiLevelType w:val="hybridMultilevel"/>
    <w:tmpl w:val="5F581E74"/>
    <w:lvl w:ilvl="0" w:tplc="9E3836A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44787363"/>
    <w:multiLevelType w:val="hybridMultilevel"/>
    <w:tmpl w:val="D40C5B5E"/>
    <w:lvl w:ilvl="0" w:tplc="4DE25F26">
      <w:start w:val="1"/>
      <w:numFmt w:val="decimal"/>
      <w:pStyle w:val="Heading1"/>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A5A1099"/>
    <w:multiLevelType w:val="multilevel"/>
    <w:tmpl w:val="4268E1E0"/>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8" w15:restartNumberingAfterBreak="0">
    <w:nsid w:val="4FA07B8E"/>
    <w:multiLevelType w:val="hybridMultilevel"/>
    <w:tmpl w:val="94DC41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27D4856"/>
    <w:multiLevelType w:val="hybridMultilevel"/>
    <w:tmpl w:val="B35EC3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4B27D0C"/>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62E65411"/>
    <w:multiLevelType w:val="hybridMultilevel"/>
    <w:tmpl w:val="A33A58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74D4940"/>
    <w:multiLevelType w:val="hybridMultilevel"/>
    <w:tmpl w:val="A64676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D702056"/>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4" w15:restartNumberingAfterBreak="0">
    <w:nsid w:val="7273740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75A87D43"/>
    <w:multiLevelType w:val="hybridMultilevel"/>
    <w:tmpl w:val="0594618E"/>
    <w:lvl w:ilvl="0" w:tplc="92E872AC">
      <w:start w:val="1"/>
      <w:numFmt w:val="lowerLetter"/>
      <w:pStyle w:val="Heading2"/>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9"/>
    <w:lvlOverride w:ilvl="0">
      <w:startOverride w:val="1"/>
    </w:lvlOverride>
  </w:num>
  <w:num w:numId="12">
    <w:abstractNumId w:val="24"/>
  </w:num>
  <w:num w:numId="13">
    <w:abstractNumId w:val="20"/>
  </w:num>
  <w:num w:numId="14">
    <w:abstractNumId w:val="17"/>
  </w:num>
  <w:num w:numId="15">
    <w:abstractNumId w:val="23"/>
  </w:num>
  <w:num w:numId="16">
    <w:abstractNumId w:val="15"/>
  </w:num>
  <w:num w:numId="17">
    <w:abstractNumId w:val="12"/>
  </w:num>
  <w:num w:numId="18">
    <w:abstractNumId w:val="14"/>
  </w:num>
  <w:num w:numId="19">
    <w:abstractNumId w:val="19"/>
  </w:num>
  <w:num w:numId="20">
    <w:abstractNumId w:val="11"/>
  </w:num>
  <w:num w:numId="21">
    <w:abstractNumId w:val="13"/>
  </w:num>
  <w:num w:numId="22">
    <w:abstractNumId w:val="16"/>
  </w:num>
  <w:num w:numId="23">
    <w:abstractNumId w:val="25"/>
  </w:num>
  <w:num w:numId="24">
    <w:abstractNumId w:val="25"/>
    <w:lvlOverride w:ilvl="0">
      <w:startOverride w:val="1"/>
    </w:lvlOverride>
  </w:num>
  <w:num w:numId="25">
    <w:abstractNumId w:val="25"/>
    <w:lvlOverride w:ilvl="0">
      <w:startOverride w:val="1"/>
    </w:lvlOverride>
  </w:num>
  <w:num w:numId="26">
    <w:abstractNumId w:val="25"/>
    <w:lvlOverride w:ilvl="0">
      <w:startOverride w:val="1"/>
    </w:lvlOverride>
  </w:num>
  <w:num w:numId="27">
    <w:abstractNumId w:val="25"/>
    <w:lvlOverride w:ilvl="0">
      <w:startOverride w:val="1"/>
    </w:lvlOverride>
  </w:num>
  <w:num w:numId="28">
    <w:abstractNumId w:val="25"/>
    <w:lvlOverride w:ilvl="0">
      <w:startOverride w:val="1"/>
    </w:lvlOverride>
  </w:num>
  <w:num w:numId="29">
    <w:abstractNumId w:val="25"/>
    <w:lvlOverride w:ilvl="0">
      <w:startOverride w:val="1"/>
    </w:lvlOverride>
  </w:num>
  <w:num w:numId="30">
    <w:abstractNumId w:val="25"/>
    <w:lvlOverride w:ilvl="0">
      <w:startOverride w:val="1"/>
    </w:lvlOverride>
  </w:num>
  <w:num w:numId="31">
    <w:abstractNumId w:val="21"/>
  </w:num>
  <w:num w:numId="32">
    <w:abstractNumId w:val="18"/>
  </w:num>
  <w:num w:numId="33">
    <w:abstractNumId w:val="10"/>
  </w:num>
  <w:num w:numId="34">
    <w:abstractNumId w:val="22"/>
  </w:num>
  <w:num w:numId="35">
    <w:abstractNumId w:val="16"/>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ttachedTemplate r:id="rId1"/>
  <w:defaultTabStop w:val="720"/>
  <w:characterSpacingControl w:val="doNotCompress"/>
  <w:hdrShapeDefaults>
    <o:shapedefaults v:ext="edit" spidmax="6145"/>
  </w:hdrShapeDefaults>
  <w:footnotePr>
    <w:pos w:val="beneathText"/>
    <w:footnote w:id="-1"/>
    <w:footnote w:id="0"/>
  </w:footnotePr>
  <w:endnotePr>
    <w:pos w:val="sectEnd"/>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1483"/>
    <w:rsid w:val="00001CBA"/>
    <w:rsid w:val="000114CF"/>
    <w:rsid w:val="0001210E"/>
    <w:rsid w:val="000127C6"/>
    <w:rsid w:val="00015355"/>
    <w:rsid w:val="00016481"/>
    <w:rsid w:val="00017AF4"/>
    <w:rsid w:val="00023479"/>
    <w:rsid w:val="00027D8F"/>
    <w:rsid w:val="00033792"/>
    <w:rsid w:val="00050319"/>
    <w:rsid w:val="000646E6"/>
    <w:rsid w:val="000713AE"/>
    <w:rsid w:val="00073CF4"/>
    <w:rsid w:val="00083734"/>
    <w:rsid w:val="0008418C"/>
    <w:rsid w:val="00085BF8"/>
    <w:rsid w:val="000934E5"/>
    <w:rsid w:val="000A485F"/>
    <w:rsid w:val="000B3686"/>
    <w:rsid w:val="000B3869"/>
    <w:rsid w:val="000C4555"/>
    <w:rsid w:val="000D309C"/>
    <w:rsid w:val="000D36FB"/>
    <w:rsid w:val="000D3F41"/>
    <w:rsid w:val="000D6254"/>
    <w:rsid w:val="000E44FB"/>
    <w:rsid w:val="000F09B7"/>
    <w:rsid w:val="000F0CC9"/>
    <w:rsid w:val="00122756"/>
    <w:rsid w:val="00122A38"/>
    <w:rsid w:val="00132AE7"/>
    <w:rsid w:val="00135FF0"/>
    <w:rsid w:val="00145EB4"/>
    <w:rsid w:val="00152BEA"/>
    <w:rsid w:val="001548A3"/>
    <w:rsid w:val="00154C3A"/>
    <w:rsid w:val="0017730E"/>
    <w:rsid w:val="00180E78"/>
    <w:rsid w:val="00183D29"/>
    <w:rsid w:val="00187BC8"/>
    <w:rsid w:val="001A1FDE"/>
    <w:rsid w:val="001A22F4"/>
    <w:rsid w:val="001B1CDF"/>
    <w:rsid w:val="001B2D6D"/>
    <w:rsid w:val="001B5AE3"/>
    <w:rsid w:val="001C50B6"/>
    <w:rsid w:val="001D4121"/>
    <w:rsid w:val="001D56FB"/>
    <w:rsid w:val="001E24CD"/>
    <w:rsid w:val="001F271E"/>
    <w:rsid w:val="001F2D40"/>
    <w:rsid w:val="00203081"/>
    <w:rsid w:val="002037BD"/>
    <w:rsid w:val="00204990"/>
    <w:rsid w:val="00206A7F"/>
    <w:rsid w:val="002107A2"/>
    <w:rsid w:val="00213BAA"/>
    <w:rsid w:val="0022043E"/>
    <w:rsid w:val="00220F81"/>
    <w:rsid w:val="00234A37"/>
    <w:rsid w:val="00236B48"/>
    <w:rsid w:val="00245347"/>
    <w:rsid w:val="00251DB4"/>
    <w:rsid w:val="00257948"/>
    <w:rsid w:val="00266A4B"/>
    <w:rsid w:val="0027178F"/>
    <w:rsid w:val="00271CDF"/>
    <w:rsid w:val="002768F7"/>
    <w:rsid w:val="00276C29"/>
    <w:rsid w:val="0028337E"/>
    <w:rsid w:val="002839BF"/>
    <w:rsid w:val="00285285"/>
    <w:rsid w:val="00297E88"/>
    <w:rsid w:val="002A0182"/>
    <w:rsid w:val="002A4449"/>
    <w:rsid w:val="002B00B9"/>
    <w:rsid w:val="002B621B"/>
    <w:rsid w:val="002D0EE3"/>
    <w:rsid w:val="002D4C24"/>
    <w:rsid w:val="002F15E4"/>
    <w:rsid w:val="002F4A0F"/>
    <w:rsid w:val="00322479"/>
    <w:rsid w:val="00323627"/>
    <w:rsid w:val="00345BB7"/>
    <w:rsid w:val="00350204"/>
    <w:rsid w:val="00355D41"/>
    <w:rsid w:val="00355DCA"/>
    <w:rsid w:val="003573C2"/>
    <w:rsid w:val="00357C19"/>
    <w:rsid w:val="00361507"/>
    <w:rsid w:val="00366660"/>
    <w:rsid w:val="00370215"/>
    <w:rsid w:val="00377CC9"/>
    <w:rsid w:val="00380450"/>
    <w:rsid w:val="00386E1A"/>
    <w:rsid w:val="003954F6"/>
    <w:rsid w:val="003A1B51"/>
    <w:rsid w:val="003A620B"/>
    <w:rsid w:val="003B1F6D"/>
    <w:rsid w:val="003B379E"/>
    <w:rsid w:val="003B5BC0"/>
    <w:rsid w:val="003B69E5"/>
    <w:rsid w:val="003E0D46"/>
    <w:rsid w:val="003E203E"/>
    <w:rsid w:val="004077D6"/>
    <w:rsid w:val="00411580"/>
    <w:rsid w:val="00422E66"/>
    <w:rsid w:val="00424AD0"/>
    <w:rsid w:val="00425059"/>
    <w:rsid w:val="00426DCE"/>
    <w:rsid w:val="00430EDA"/>
    <w:rsid w:val="0043169A"/>
    <w:rsid w:val="0044336A"/>
    <w:rsid w:val="00446650"/>
    <w:rsid w:val="00460A47"/>
    <w:rsid w:val="004611DD"/>
    <w:rsid w:val="00462E39"/>
    <w:rsid w:val="004653DF"/>
    <w:rsid w:val="00465774"/>
    <w:rsid w:val="0047508A"/>
    <w:rsid w:val="00481FE2"/>
    <w:rsid w:val="00483294"/>
    <w:rsid w:val="004A1DF3"/>
    <w:rsid w:val="004A24F7"/>
    <w:rsid w:val="004A318C"/>
    <w:rsid w:val="004A6C40"/>
    <w:rsid w:val="004B44D4"/>
    <w:rsid w:val="004B5F2C"/>
    <w:rsid w:val="004C1E40"/>
    <w:rsid w:val="004D1892"/>
    <w:rsid w:val="004D25DC"/>
    <w:rsid w:val="004E3DBA"/>
    <w:rsid w:val="00516239"/>
    <w:rsid w:val="00530C7F"/>
    <w:rsid w:val="00531D0A"/>
    <w:rsid w:val="00537E5A"/>
    <w:rsid w:val="0054657A"/>
    <w:rsid w:val="005477DD"/>
    <w:rsid w:val="00551A02"/>
    <w:rsid w:val="005534FA"/>
    <w:rsid w:val="00556C1A"/>
    <w:rsid w:val="00575516"/>
    <w:rsid w:val="0058479C"/>
    <w:rsid w:val="00590E86"/>
    <w:rsid w:val="005A1BFE"/>
    <w:rsid w:val="005A1C92"/>
    <w:rsid w:val="005B6987"/>
    <w:rsid w:val="005C032A"/>
    <w:rsid w:val="005D3A03"/>
    <w:rsid w:val="005D4472"/>
    <w:rsid w:val="005E288A"/>
    <w:rsid w:val="005E4917"/>
    <w:rsid w:val="005E54DF"/>
    <w:rsid w:val="005F08BA"/>
    <w:rsid w:val="005F1733"/>
    <w:rsid w:val="006022EB"/>
    <w:rsid w:val="0060588C"/>
    <w:rsid w:val="00614703"/>
    <w:rsid w:val="006227B4"/>
    <w:rsid w:val="00637693"/>
    <w:rsid w:val="00653F1D"/>
    <w:rsid w:val="00654D8C"/>
    <w:rsid w:val="006626A4"/>
    <w:rsid w:val="00662AF0"/>
    <w:rsid w:val="00664D0C"/>
    <w:rsid w:val="006661C1"/>
    <w:rsid w:val="006820F3"/>
    <w:rsid w:val="00683BEE"/>
    <w:rsid w:val="0068654A"/>
    <w:rsid w:val="00687BBF"/>
    <w:rsid w:val="006A0ABA"/>
    <w:rsid w:val="006A5E60"/>
    <w:rsid w:val="006B28FC"/>
    <w:rsid w:val="006B71F5"/>
    <w:rsid w:val="006C639F"/>
    <w:rsid w:val="006E3DC6"/>
    <w:rsid w:val="006F2E30"/>
    <w:rsid w:val="006F3E94"/>
    <w:rsid w:val="00712BC7"/>
    <w:rsid w:val="007277B2"/>
    <w:rsid w:val="00753BE5"/>
    <w:rsid w:val="00761DA5"/>
    <w:rsid w:val="007623F1"/>
    <w:rsid w:val="00770722"/>
    <w:rsid w:val="007708D8"/>
    <w:rsid w:val="00775976"/>
    <w:rsid w:val="007865A5"/>
    <w:rsid w:val="0079162C"/>
    <w:rsid w:val="00794951"/>
    <w:rsid w:val="007A6860"/>
    <w:rsid w:val="007B7645"/>
    <w:rsid w:val="007C0EB1"/>
    <w:rsid w:val="007C3CC1"/>
    <w:rsid w:val="007C5137"/>
    <w:rsid w:val="007F1ED5"/>
    <w:rsid w:val="007F2DAA"/>
    <w:rsid w:val="008002C0"/>
    <w:rsid w:val="00803776"/>
    <w:rsid w:val="00806CC5"/>
    <w:rsid w:val="00821EFC"/>
    <w:rsid w:val="008229E9"/>
    <w:rsid w:val="00830CC9"/>
    <w:rsid w:val="0083423C"/>
    <w:rsid w:val="00845FAD"/>
    <w:rsid w:val="008520C2"/>
    <w:rsid w:val="008533A7"/>
    <w:rsid w:val="008536C1"/>
    <w:rsid w:val="00871352"/>
    <w:rsid w:val="008732DA"/>
    <w:rsid w:val="00874B78"/>
    <w:rsid w:val="00874B96"/>
    <w:rsid w:val="008770B7"/>
    <w:rsid w:val="00881C45"/>
    <w:rsid w:val="00891A3E"/>
    <w:rsid w:val="00894E4D"/>
    <w:rsid w:val="008A3BD3"/>
    <w:rsid w:val="008C5323"/>
    <w:rsid w:val="008E3661"/>
    <w:rsid w:val="008E4C16"/>
    <w:rsid w:val="009010B4"/>
    <w:rsid w:val="0091023B"/>
    <w:rsid w:val="009158BE"/>
    <w:rsid w:val="009164A3"/>
    <w:rsid w:val="00916A08"/>
    <w:rsid w:val="009221C5"/>
    <w:rsid w:val="0093425C"/>
    <w:rsid w:val="00946DCD"/>
    <w:rsid w:val="00957436"/>
    <w:rsid w:val="00973ACA"/>
    <w:rsid w:val="00975BBE"/>
    <w:rsid w:val="0097628D"/>
    <w:rsid w:val="00991C57"/>
    <w:rsid w:val="009A0792"/>
    <w:rsid w:val="009A6A3B"/>
    <w:rsid w:val="009B3334"/>
    <w:rsid w:val="009C2DEC"/>
    <w:rsid w:val="009D58C5"/>
    <w:rsid w:val="009E1B75"/>
    <w:rsid w:val="009E3D80"/>
    <w:rsid w:val="009E61D8"/>
    <w:rsid w:val="009E6224"/>
    <w:rsid w:val="009F174B"/>
    <w:rsid w:val="009F2964"/>
    <w:rsid w:val="009F2AFF"/>
    <w:rsid w:val="009F5DA3"/>
    <w:rsid w:val="00A00350"/>
    <w:rsid w:val="00A0289B"/>
    <w:rsid w:val="00A029E0"/>
    <w:rsid w:val="00A03195"/>
    <w:rsid w:val="00A178A6"/>
    <w:rsid w:val="00A17C30"/>
    <w:rsid w:val="00A37E40"/>
    <w:rsid w:val="00A42422"/>
    <w:rsid w:val="00A64081"/>
    <w:rsid w:val="00A664D2"/>
    <w:rsid w:val="00A66F09"/>
    <w:rsid w:val="00A71FC8"/>
    <w:rsid w:val="00A84B3D"/>
    <w:rsid w:val="00A86586"/>
    <w:rsid w:val="00A944CE"/>
    <w:rsid w:val="00A97A90"/>
    <w:rsid w:val="00AA0664"/>
    <w:rsid w:val="00AA7010"/>
    <w:rsid w:val="00AB296E"/>
    <w:rsid w:val="00AB2D59"/>
    <w:rsid w:val="00AB6AB1"/>
    <w:rsid w:val="00AC6866"/>
    <w:rsid w:val="00AD1BAD"/>
    <w:rsid w:val="00AD22EB"/>
    <w:rsid w:val="00AD5A78"/>
    <w:rsid w:val="00AD7916"/>
    <w:rsid w:val="00AE2670"/>
    <w:rsid w:val="00AE28B7"/>
    <w:rsid w:val="00AE5249"/>
    <w:rsid w:val="00AF5036"/>
    <w:rsid w:val="00B01FF7"/>
    <w:rsid w:val="00B05120"/>
    <w:rsid w:val="00B069F5"/>
    <w:rsid w:val="00B11F35"/>
    <w:rsid w:val="00B177DD"/>
    <w:rsid w:val="00B26373"/>
    <w:rsid w:val="00B34809"/>
    <w:rsid w:val="00B34B78"/>
    <w:rsid w:val="00B420AB"/>
    <w:rsid w:val="00B477A2"/>
    <w:rsid w:val="00B50333"/>
    <w:rsid w:val="00B52193"/>
    <w:rsid w:val="00B70241"/>
    <w:rsid w:val="00B823AA"/>
    <w:rsid w:val="00B87A63"/>
    <w:rsid w:val="00B959CE"/>
    <w:rsid w:val="00B95A2C"/>
    <w:rsid w:val="00BA45DB"/>
    <w:rsid w:val="00BB0594"/>
    <w:rsid w:val="00BC17DA"/>
    <w:rsid w:val="00BD361D"/>
    <w:rsid w:val="00BD5723"/>
    <w:rsid w:val="00BD5F5B"/>
    <w:rsid w:val="00BF4184"/>
    <w:rsid w:val="00C00560"/>
    <w:rsid w:val="00C04EC4"/>
    <w:rsid w:val="00C0601E"/>
    <w:rsid w:val="00C1175C"/>
    <w:rsid w:val="00C2283D"/>
    <w:rsid w:val="00C31D30"/>
    <w:rsid w:val="00C41556"/>
    <w:rsid w:val="00C447FC"/>
    <w:rsid w:val="00C45B02"/>
    <w:rsid w:val="00C468DB"/>
    <w:rsid w:val="00C47CAC"/>
    <w:rsid w:val="00C53DAF"/>
    <w:rsid w:val="00C607AB"/>
    <w:rsid w:val="00C60BCC"/>
    <w:rsid w:val="00C63DD6"/>
    <w:rsid w:val="00C73B08"/>
    <w:rsid w:val="00C84E79"/>
    <w:rsid w:val="00C948B8"/>
    <w:rsid w:val="00CA1640"/>
    <w:rsid w:val="00CD6E39"/>
    <w:rsid w:val="00CF6E91"/>
    <w:rsid w:val="00D107E7"/>
    <w:rsid w:val="00D1119D"/>
    <w:rsid w:val="00D21952"/>
    <w:rsid w:val="00D43B1E"/>
    <w:rsid w:val="00D51483"/>
    <w:rsid w:val="00D64E9E"/>
    <w:rsid w:val="00D726D9"/>
    <w:rsid w:val="00D7621D"/>
    <w:rsid w:val="00D84D25"/>
    <w:rsid w:val="00D85B68"/>
    <w:rsid w:val="00D87381"/>
    <w:rsid w:val="00D904E8"/>
    <w:rsid w:val="00D937CA"/>
    <w:rsid w:val="00D97805"/>
    <w:rsid w:val="00DB6009"/>
    <w:rsid w:val="00DC4B97"/>
    <w:rsid w:val="00DD2913"/>
    <w:rsid w:val="00DD7A46"/>
    <w:rsid w:val="00E00EDD"/>
    <w:rsid w:val="00E140B8"/>
    <w:rsid w:val="00E161A3"/>
    <w:rsid w:val="00E22D11"/>
    <w:rsid w:val="00E409C1"/>
    <w:rsid w:val="00E43666"/>
    <w:rsid w:val="00E43A46"/>
    <w:rsid w:val="00E44F34"/>
    <w:rsid w:val="00E536D4"/>
    <w:rsid w:val="00E6004D"/>
    <w:rsid w:val="00E61682"/>
    <w:rsid w:val="00E81978"/>
    <w:rsid w:val="00E9027C"/>
    <w:rsid w:val="00E97A33"/>
    <w:rsid w:val="00EA0795"/>
    <w:rsid w:val="00EA1B55"/>
    <w:rsid w:val="00EA751A"/>
    <w:rsid w:val="00EB482B"/>
    <w:rsid w:val="00EC13C2"/>
    <w:rsid w:val="00EC31B9"/>
    <w:rsid w:val="00EC6E0D"/>
    <w:rsid w:val="00ED0F9E"/>
    <w:rsid w:val="00ED2662"/>
    <w:rsid w:val="00ED3E77"/>
    <w:rsid w:val="00EE5923"/>
    <w:rsid w:val="00EF3D81"/>
    <w:rsid w:val="00EF4D4E"/>
    <w:rsid w:val="00F04A91"/>
    <w:rsid w:val="00F07156"/>
    <w:rsid w:val="00F32C8A"/>
    <w:rsid w:val="00F35787"/>
    <w:rsid w:val="00F379B7"/>
    <w:rsid w:val="00F525FA"/>
    <w:rsid w:val="00F5297A"/>
    <w:rsid w:val="00F664F8"/>
    <w:rsid w:val="00F66B87"/>
    <w:rsid w:val="00F71D55"/>
    <w:rsid w:val="00F7358F"/>
    <w:rsid w:val="00F84034"/>
    <w:rsid w:val="00F858B3"/>
    <w:rsid w:val="00F86495"/>
    <w:rsid w:val="00F96B5C"/>
    <w:rsid w:val="00FA3197"/>
    <w:rsid w:val="00FB428B"/>
    <w:rsid w:val="00FB48E6"/>
    <w:rsid w:val="00FB7995"/>
    <w:rsid w:val="00FD162D"/>
    <w:rsid w:val="00FD2625"/>
    <w:rsid w:val="00FE2BCC"/>
    <w:rsid w:val="00FF05C1"/>
    <w:rsid w:val="00FF200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379DBB1"/>
  <w15:chartTrackingRefBased/>
  <w15:docId w15:val="{EDA2F715-3637-47A6-A799-B90C518A28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orbel" w:eastAsia="SimSun" w:hAnsi="Corbel" w:cs="Times New Roman"/>
        <w:lang w:val="en-GB" w:eastAsia="en-GB"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B7645"/>
    <w:pPr>
      <w:spacing w:after="160" w:line="252" w:lineRule="auto"/>
      <w:jc w:val="both"/>
    </w:pPr>
    <w:rPr>
      <w:sz w:val="24"/>
      <w:szCs w:val="22"/>
      <w:lang w:val="en-US" w:eastAsia="ja-JP"/>
    </w:rPr>
  </w:style>
  <w:style w:type="paragraph" w:styleId="Heading1">
    <w:name w:val="heading 1"/>
    <w:basedOn w:val="Normal"/>
    <w:next w:val="Normal"/>
    <w:link w:val="Heading1Char"/>
    <w:uiPriority w:val="9"/>
    <w:qFormat/>
    <w:rsid w:val="0027178F"/>
    <w:pPr>
      <w:keepNext/>
      <w:keepLines/>
      <w:pageBreakBefore/>
      <w:numPr>
        <w:numId w:val="22"/>
      </w:numPr>
      <w:spacing w:before="320" w:after="40"/>
      <w:ind w:left="714" w:hanging="357"/>
      <w:jc w:val="center"/>
      <w:outlineLvl w:val="0"/>
    </w:pPr>
    <w:rPr>
      <w:b/>
      <w:bCs/>
      <w:caps/>
      <w:spacing w:val="4"/>
      <w:sz w:val="28"/>
      <w:szCs w:val="28"/>
    </w:rPr>
  </w:style>
  <w:style w:type="paragraph" w:styleId="Heading2">
    <w:name w:val="heading 2"/>
    <w:basedOn w:val="Normal"/>
    <w:next w:val="Normal"/>
    <w:link w:val="Heading2Char"/>
    <w:uiPriority w:val="9"/>
    <w:unhideWhenUsed/>
    <w:qFormat/>
    <w:rsid w:val="0027178F"/>
    <w:pPr>
      <w:keepNext/>
      <w:keepLines/>
      <w:numPr>
        <w:numId w:val="23"/>
      </w:numPr>
      <w:spacing w:before="280" w:after="0"/>
      <w:outlineLvl w:val="1"/>
    </w:pPr>
    <w:rPr>
      <w:b/>
      <w:bCs/>
      <w:i/>
      <w:sz w:val="28"/>
      <w:szCs w:val="28"/>
    </w:rPr>
  </w:style>
  <w:style w:type="paragraph" w:styleId="Heading3">
    <w:name w:val="heading 3"/>
    <w:basedOn w:val="Normal"/>
    <w:next w:val="Normal"/>
    <w:link w:val="Heading3Char"/>
    <w:uiPriority w:val="9"/>
    <w:unhideWhenUsed/>
    <w:qFormat/>
    <w:rsid w:val="00B95A2C"/>
    <w:pPr>
      <w:keepNext/>
      <w:keepLines/>
      <w:spacing w:before="120" w:after="0"/>
      <w:outlineLvl w:val="2"/>
    </w:pPr>
    <w:rPr>
      <w:b/>
      <w:spacing w:val="4"/>
      <w:szCs w:val="24"/>
    </w:rPr>
  </w:style>
  <w:style w:type="paragraph" w:styleId="Heading4">
    <w:name w:val="heading 4"/>
    <w:basedOn w:val="Normal"/>
    <w:next w:val="Normal"/>
    <w:link w:val="Heading4Char"/>
    <w:uiPriority w:val="9"/>
    <w:unhideWhenUsed/>
    <w:qFormat/>
    <w:rsid w:val="00D51483"/>
    <w:pPr>
      <w:keepNext/>
      <w:keepLines/>
      <w:spacing w:before="120" w:after="0"/>
      <w:outlineLvl w:val="3"/>
    </w:pPr>
    <w:rPr>
      <w:i/>
      <w:iCs/>
      <w:szCs w:val="24"/>
    </w:rPr>
  </w:style>
  <w:style w:type="paragraph" w:styleId="Heading5">
    <w:name w:val="heading 5"/>
    <w:basedOn w:val="Normal"/>
    <w:next w:val="Normal"/>
    <w:link w:val="Heading5Char"/>
    <w:uiPriority w:val="9"/>
    <w:unhideWhenUsed/>
    <w:qFormat/>
    <w:rsid w:val="00D51483"/>
    <w:pPr>
      <w:keepNext/>
      <w:keepLines/>
      <w:spacing w:before="120" w:after="0"/>
      <w:outlineLvl w:val="4"/>
    </w:pPr>
    <w:rPr>
      <w:b/>
      <w:bCs/>
    </w:rPr>
  </w:style>
  <w:style w:type="paragraph" w:styleId="Heading6">
    <w:name w:val="heading 6"/>
    <w:basedOn w:val="Normal"/>
    <w:next w:val="Normal"/>
    <w:link w:val="Heading6Char"/>
    <w:uiPriority w:val="9"/>
    <w:semiHidden/>
    <w:unhideWhenUsed/>
    <w:qFormat/>
    <w:rsid w:val="00D51483"/>
    <w:pPr>
      <w:keepNext/>
      <w:keepLines/>
      <w:spacing w:before="120" w:after="0"/>
      <w:outlineLvl w:val="5"/>
    </w:pPr>
    <w:rPr>
      <w:b/>
      <w:bCs/>
      <w:i/>
      <w:iCs/>
    </w:rPr>
  </w:style>
  <w:style w:type="paragraph" w:styleId="Heading7">
    <w:name w:val="heading 7"/>
    <w:basedOn w:val="Normal"/>
    <w:next w:val="Normal"/>
    <w:link w:val="Heading7Char"/>
    <w:uiPriority w:val="9"/>
    <w:semiHidden/>
    <w:unhideWhenUsed/>
    <w:qFormat/>
    <w:rsid w:val="00D51483"/>
    <w:pPr>
      <w:keepNext/>
      <w:keepLines/>
      <w:spacing w:before="120" w:after="0"/>
      <w:outlineLvl w:val="6"/>
    </w:pPr>
    <w:rPr>
      <w:i/>
      <w:iCs/>
    </w:rPr>
  </w:style>
  <w:style w:type="paragraph" w:styleId="Heading8">
    <w:name w:val="heading 8"/>
    <w:basedOn w:val="Normal"/>
    <w:next w:val="Normal"/>
    <w:link w:val="Heading8Char"/>
    <w:uiPriority w:val="9"/>
    <w:semiHidden/>
    <w:unhideWhenUsed/>
    <w:qFormat/>
    <w:rsid w:val="00D51483"/>
    <w:pPr>
      <w:keepNext/>
      <w:keepLines/>
      <w:spacing w:before="120" w:after="0"/>
      <w:outlineLvl w:val="7"/>
    </w:pPr>
    <w:rPr>
      <w:b/>
      <w:bCs/>
    </w:rPr>
  </w:style>
  <w:style w:type="paragraph" w:styleId="Heading9">
    <w:name w:val="heading 9"/>
    <w:basedOn w:val="Normal"/>
    <w:next w:val="Normal"/>
    <w:link w:val="Heading9Char"/>
    <w:uiPriority w:val="9"/>
    <w:semiHidden/>
    <w:unhideWhenUsed/>
    <w:qFormat/>
    <w:rsid w:val="00D51483"/>
    <w:pPr>
      <w:keepNext/>
      <w:keepLines/>
      <w:spacing w:before="120" w:after="0"/>
      <w:outlineLvl w:val="8"/>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ectionTitle">
    <w:name w:val="Section Title"/>
    <w:basedOn w:val="Normal"/>
    <w:uiPriority w:val="2"/>
    <w:pPr>
      <w:pageBreakBefore/>
      <w:jc w:val="center"/>
      <w:outlineLvl w:val="0"/>
    </w:pPr>
  </w:style>
  <w:style w:type="paragraph" w:styleId="Header">
    <w:name w:val="header"/>
    <w:basedOn w:val="Normal"/>
    <w:link w:val="HeaderChar"/>
    <w:uiPriority w:val="99"/>
    <w:unhideWhenUsed/>
    <w:pPr>
      <w:spacing w:line="240" w:lineRule="auto"/>
    </w:pPr>
  </w:style>
  <w:style w:type="character" w:customStyle="1" w:styleId="HeaderChar">
    <w:name w:val="Header Char"/>
    <w:link w:val="Header"/>
    <w:uiPriority w:val="99"/>
    <w:rPr>
      <w:kern w:val="24"/>
    </w:rPr>
  </w:style>
  <w:style w:type="character" w:styleId="Strong">
    <w:name w:val="Strong"/>
    <w:uiPriority w:val="22"/>
    <w:qFormat/>
    <w:rsid w:val="00D51483"/>
    <w:rPr>
      <w:b/>
      <w:bCs/>
      <w:color w:val="auto"/>
    </w:rPr>
  </w:style>
  <w:style w:type="character" w:styleId="PlaceholderText">
    <w:name w:val="Placeholder Text"/>
    <w:uiPriority w:val="99"/>
    <w:semiHidden/>
    <w:rsid w:val="005D3A03"/>
    <w:rPr>
      <w:color w:val="606060"/>
    </w:rPr>
  </w:style>
  <w:style w:type="paragraph" w:styleId="NoSpacing">
    <w:name w:val="No Spacing"/>
    <w:aliases w:val="No Indent"/>
    <w:uiPriority w:val="1"/>
    <w:qFormat/>
    <w:rsid w:val="00D51483"/>
    <w:pPr>
      <w:jc w:val="both"/>
    </w:pPr>
    <w:rPr>
      <w:sz w:val="22"/>
      <w:szCs w:val="22"/>
      <w:lang w:val="en-US" w:eastAsia="ja-JP"/>
    </w:rPr>
  </w:style>
  <w:style w:type="character" w:customStyle="1" w:styleId="Heading1Char">
    <w:name w:val="Heading 1 Char"/>
    <w:link w:val="Heading1"/>
    <w:uiPriority w:val="9"/>
    <w:rsid w:val="0027178F"/>
    <w:rPr>
      <w:b/>
      <w:bCs/>
      <w:caps/>
      <w:spacing w:val="4"/>
      <w:sz w:val="28"/>
      <w:szCs w:val="28"/>
      <w:lang w:val="en-US" w:eastAsia="ja-JP"/>
    </w:rPr>
  </w:style>
  <w:style w:type="character" w:customStyle="1" w:styleId="Heading2Char">
    <w:name w:val="Heading 2 Char"/>
    <w:link w:val="Heading2"/>
    <w:uiPriority w:val="9"/>
    <w:rsid w:val="0027178F"/>
    <w:rPr>
      <w:b/>
      <w:bCs/>
      <w:i/>
      <w:sz w:val="28"/>
      <w:szCs w:val="28"/>
      <w:lang w:val="en-US" w:eastAsia="ja-JP"/>
    </w:rPr>
  </w:style>
  <w:style w:type="paragraph" w:styleId="Title">
    <w:name w:val="Title"/>
    <w:basedOn w:val="Normal"/>
    <w:next w:val="Normal"/>
    <w:link w:val="TitleChar"/>
    <w:uiPriority w:val="10"/>
    <w:qFormat/>
    <w:rsid w:val="00D51483"/>
    <w:pPr>
      <w:spacing w:after="0" w:line="240" w:lineRule="auto"/>
      <w:contextualSpacing/>
      <w:jc w:val="center"/>
    </w:pPr>
    <w:rPr>
      <w:b/>
      <w:bCs/>
      <w:spacing w:val="-7"/>
      <w:sz w:val="48"/>
      <w:szCs w:val="48"/>
    </w:rPr>
  </w:style>
  <w:style w:type="character" w:customStyle="1" w:styleId="TitleChar">
    <w:name w:val="Title Char"/>
    <w:link w:val="Title"/>
    <w:uiPriority w:val="10"/>
    <w:rsid w:val="00D51483"/>
    <w:rPr>
      <w:rFonts w:ascii="Corbel" w:eastAsia="SimSun" w:hAnsi="Corbel" w:cs="Times New Roman"/>
      <w:b/>
      <w:bCs/>
      <w:spacing w:val="-7"/>
      <w:sz w:val="48"/>
      <w:szCs w:val="48"/>
    </w:rPr>
  </w:style>
  <w:style w:type="character" w:styleId="Emphasis">
    <w:name w:val="Emphasis"/>
    <w:uiPriority w:val="20"/>
    <w:qFormat/>
    <w:rsid w:val="00D51483"/>
    <w:rPr>
      <w:i/>
      <w:iCs/>
      <w:color w:val="auto"/>
    </w:rPr>
  </w:style>
  <w:style w:type="character" w:customStyle="1" w:styleId="Heading3Char">
    <w:name w:val="Heading 3 Char"/>
    <w:link w:val="Heading3"/>
    <w:uiPriority w:val="9"/>
    <w:rsid w:val="00B95A2C"/>
    <w:rPr>
      <w:b/>
      <w:spacing w:val="4"/>
      <w:sz w:val="24"/>
      <w:szCs w:val="24"/>
      <w:lang w:val="en-US" w:eastAsia="ja-JP"/>
    </w:rPr>
  </w:style>
  <w:style w:type="character" w:customStyle="1" w:styleId="Heading4Char">
    <w:name w:val="Heading 4 Char"/>
    <w:link w:val="Heading4"/>
    <w:uiPriority w:val="9"/>
    <w:rsid w:val="00D51483"/>
    <w:rPr>
      <w:rFonts w:ascii="Corbel" w:eastAsia="SimSun" w:hAnsi="Corbel" w:cs="Times New Roman"/>
      <w:i/>
      <w:iCs/>
      <w:sz w:val="24"/>
      <w:szCs w:val="24"/>
    </w:rPr>
  </w:style>
  <w:style w:type="character" w:customStyle="1" w:styleId="Heading5Char">
    <w:name w:val="Heading 5 Char"/>
    <w:link w:val="Heading5"/>
    <w:uiPriority w:val="9"/>
    <w:rsid w:val="00D51483"/>
    <w:rPr>
      <w:rFonts w:ascii="Corbel" w:eastAsia="SimSun" w:hAnsi="Corbel" w:cs="Times New Roman"/>
      <w:b/>
      <w:bCs/>
    </w:rPr>
  </w:style>
  <w:style w:type="paragraph" w:styleId="BalloonText">
    <w:name w:val="Balloon Text"/>
    <w:basedOn w:val="Normal"/>
    <w:link w:val="BalloonTextChar"/>
    <w:uiPriority w:val="99"/>
    <w:semiHidden/>
    <w:unhideWhenUsed/>
    <w:rsid w:val="00FF2002"/>
    <w:pPr>
      <w:spacing w:line="240" w:lineRule="auto"/>
    </w:pPr>
    <w:rPr>
      <w:rFonts w:ascii="Segoe UI" w:hAnsi="Segoe UI" w:cs="Segoe UI"/>
      <w:sz w:val="22"/>
      <w:szCs w:val="18"/>
    </w:rPr>
  </w:style>
  <w:style w:type="character" w:customStyle="1" w:styleId="BalloonTextChar">
    <w:name w:val="Balloon Text Char"/>
    <w:link w:val="BalloonText"/>
    <w:uiPriority w:val="99"/>
    <w:semiHidden/>
    <w:rsid w:val="00FF2002"/>
    <w:rPr>
      <w:rFonts w:ascii="Segoe UI" w:hAnsi="Segoe UI" w:cs="Segoe UI"/>
      <w:kern w:val="24"/>
      <w:sz w:val="22"/>
      <w:szCs w:val="18"/>
    </w:rPr>
  </w:style>
  <w:style w:type="paragraph" w:styleId="Bibliography">
    <w:name w:val="Bibliography"/>
    <w:basedOn w:val="Normal"/>
    <w:next w:val="Normal"/>
    <w:uiPriority w:val="37"/>
    <w:unhideWhenUsed/>
    <w:pPr>
      <w:ind w:left="720" w:hanging="720"/>
    </w:pPr>
  </w:style>
  <w:style w:type="paragraph" w:styleId="BlockText">
    <w:name w:val="Block Text"/>
    <w:basedOn w:val="Normal"/>
    <w:uiPriority w:val="99"/>
    <w:semiHidden/>
    <w:unhideWhenUsed/>
    <w:rsid w:val="009A6A3B"/>
    <w:pPr>
      <w:pBdr>
        <w:top w:val="single" w:sz="2" w:space="10" w:color="757575" w:shadow="1"/>
        <w:left w:val="single" w:sz="2" w:space="10" w:color="757575" w:shadow="1"/>
        <w:bottom w:val="single" w:sz="2" w:space="10" w:color="757575" w:shadow="1"/>
        <w:right w:val="single" w:sz="2" w:space="10" w:color="757575" w:shadow="1"/>
      </w:pBdr>
      <w:ind w:left="1152" w:right="1152"/>
    </w:pPr>
    <w:rPr>
      <w:i/>
      <w:iCs/>
      <w:color w:val="757575"/>
    </w:rPr>
  </w:style>
  <w:style w:type="paragraph" w:styleId="BodyText">
    <w:name w:val="Body Text"/>
    <w:basedOn w:val="Normal"/>
    <w:link w:val="BodyTextChar"/>
    <w:uiPriority w:val="99"/>
    <w:semiHidden/>
    <w:unhideWhenUsed/>
    <w:pPr>
      <w:spacing w:after="120"/>
    </w:pPr>
  </w:style>
  <w:style w:type="character" w:customStyle="1" w:styleId="BodyTextChar">
    <w:name w:val="Body Text Char"/>
    <w:link w:val="BodyText"/>
    <w:uiPriority w:val="99"/>
    <w:semiHidden/>
    <w:rPr>
      <w:kern w:val="24"/>
    </w:rPr>
  </w:style>
  <w:style w:type="paragraph" w:styleId="BodyText2">
    <w:name w:val="Body Text 2"/>
    <w:basedOn w:val="Normal"/>
    <w:link w:val="BodyText2Char"/>
    <w:uiPriority w:val="99"/>
    <w:semiHidden/>
    <w:unhideWhenUsed/>
    <w:pPr>
      <w:spacing w:after="120"/>
    </w:pPr>
  </w:style>
  <w:style w:type="character" w:customStyle="1" w:styleId="BodyText2Char">
    <w:name w:val="Body Text 2 Char"/>
    <w:link w:val="BodyText2"/>
    <w:uiPriority w:val="99"/>
    <w:semiHidden/>
    <w:rPr>
      <w:kern w:val="24"/>
    </w:rPr>
  </w:style>
  <w:style w:type="paragraph" w:styleId="BodyText3">
    <w:name w:val="Body Text 3"/>
    <w:basedOn w:val="Normal"/>
    <w:link w:val="BodyText3Char"/>
    <w:uiPriority w:val="99"/>
    <w:semiHidden/>
    <w:unhideWhenUsed/>
    <w:rsid w:val="00FF2002"/>
    <w:pPr>
      <w:spacing w:after="120"/>
    </w:pPr>
    <w:rPr>
      <w:sz w:val="22"/>
      <w:szCs w:val="16"/>
    </w:rPr>
  </w:style>
  <w:style w:type="character" w:customStyle="1" w:styleId="BodyText3Char">
    <w:name w:val="Body Text 3 Char"/>
    <w:link w:val="BodyText3"/>
    <w:uiPriority w:val="99"/>
    <w:semiHidden/>
    <w:rsid w:val="00FF2002"/>
    <w:rPr>
      <w:kern w:val="24"/>
      <w:sz w:val="22"/>
      <w:szCs w:val="16"/>
    </w:rPr>
  </w:style>
  <w:style w:type="paragraph" w:styleId="BodyTextFirstIndent">
    <w:name w:val="Body Text First Indent"/>
    <w:basedOn w:val="BodyText"/>
    <w:link w:val="BodyTextFirstIndentChar"/>
    <w:uiPriority w:val="99"/>
    <w:semiHidden/>
    <w:unhideWhenUsed/>
    <w:pPr>
      <w:spacing w:after="0"/>
    </w:pPr>
  </w:style>
  <w:style w:type="character" w:customStyle="1" w:styleId="BodyTextFirstIndentChar">
    <w:name w:val="Body Text First Indent Char"/>
    <w:link w:val="BodyTextFirstIndent"/>
    <w:uiPriority w:val="99"/>
    <w:semiHidden/>
    <w:rPr>
      <w:kern w:val="24"/>
    </w:rPr>
  </w:style>
  <w:style w:type="paragraph" w:styleId="BodyTextIndent">
    <w:name w:val="Body Text Indent"/>
    <w:basedOn w:val="Normal"/>
    <w:link w:val="BodyTextIndentChar"/>
    <w:uiPriority w:val="99"/>
    <w:semiHidden/>
    <w:unhideWhenUsed/>
    <w:pPr>
      <w:spacing w:after="120"/>
      <w:ind w:left="360"/>
    </w:pPr>
  </w:style>
  <w:style w:type="character" w:customStyle="1" w:styleId="BodyTextIndentChar">
    <w:name w:val="Body Text Indent Char"/>
    <w:link w:val="BodyTextIndent"/>
    <w:uiPriority w:val="99"/>
    <w:semiHidden/>
    <w:rPr>
      <w:kern w:val="24"/>
    </w:rPr>
  </w:style>
  <w:style w:type="paragraph" w:styleId="BodyTextFirstIndent2">
    <w:name w:val="Body Text First Indent 2"/>
    <w:basedOn w:val="BodyTextIndent"/>
    <w:link w:val="BodyTextFirstIndent2Char"/>
    <w:uiPriority w:val="99"/>
    <w:semiHidden/>
    <w:unhideWhenUsed/>
    <w:pPr>
      <w:spacing w:after="0"/>
    </w:pPr>
  </w:style>
  <w:style w:type="character" w:customStyle="1" w:styleId="BodyTextFirstIndent2Char">
    <w:name w:val="Body Text First Indent 2 Char"/>
    <w:link w:val="BodyTextFirstIndent2"/>
    <w:uiPriority w:val="99"/>
    <w:semiHidden/>
    <w:rPr>
      <w:kern w:val="24"/>
    </w:rPr>
  </w:style>
  <w:style w:type="paragraph" w:styleId="BodyTextIndent2">
    <w:name w:val="Body Text Indent 2"/>
    <w:basedOn w:val="Normal"/>
    <w:link w:val="BodyTextIndent2Char"/>
    <w:uiPriority w:val="99"/>
    <w:semiHidden/>
    <w:unhideWhenUsed/>
    <w:pPr>
      <w:spacing w:after="120"/>
      <w:ind w:left="360"/>
    </w:pPr>
  </w:style>
  <w:style w:type="character" w:customStyle="1" w:styleId="BodyTextIndent2Char">
    <w:name w:val="Body Text Indent 2 Char"/>
    <w:link w:val="BodyTextIndent2"/>
    <w:uiPriority w:val="99"/>
    <w:semiHidden/>
    <w:rPr>
      <w:kern w:val="24"/>
    </w:rPr>
  </w:style>
  <w:style w:type="paragraph" w:styleId="BodyTextIndent3">
    <w:name w:val="Body Text Indent 3"/>
    <w:basedOn w:val="Normal"/>
    <w:link w:val="BodyTextIndent3Char"/>
    <w:uiPriority w:val="99"/>
    <w:semiHidden/>
    <w:unhideWhenUsed/>
    <w:rsid w:val="00FF2002"/>
    <w:pPr>
      <w:spacing w:after="120"/>
      <w:ind w:left="360"/>
    </w:pPr>
    <w:rPr>
      <w:sz w:val="22"/>
      <w:szCs w:val="16"/>
    </w:rPr>
  </w:style>
  <w:style w:type="character" w:customStyle="1" w:styleId="BodyTextIndent3Char">
    <w:name w:val="Body Text Indent 3 Char"/>
    <w:link w:val="BodyTextIndent3"/>
    <w:uiPriority w:val="99"/>
    <w:semiHidden/>
    <w:rsid w:val="00FF2002"/>
    <w:rPr>
      <w:kern w:val="24"/>
      <w:sz w:val="22"/>
      <w:szCs w:val="16"/>
    </w:rPr>
  </w:style>
  <w:style w:type="paragraph" w:styleId="Caption">
    <w:name w:val="caption"/>
    <w:basedOn w:val="Normal"/>
    <w:next w:val="Normal"/>
    <w:autoRedefine/>
    <w:uiPriority w:val="35"/>
    <w:unhideWhenUsed/>
    <w:qFormat/>
    <w:rsid w:val="00B477A2"/>
    <w:pPr>
      <w:spacing w:after="0" w:line="240" w:lineRule="auto"/>
      <w:jc w:val="right"/>
      <w:textboxTightWrap w:val="allLines"/>
    </w:pPr>
    <w:rPr>
      <w:bCs/>
      <w:i/>
      <w:sz w:val="18"/>
      <w:szCs w:val="18"/>
    </w:rPr>
  </w:style>
  <w:style w:type="paragraph" w:styleId="Closing">
    <w:name w:val="Closing"/>
    <w:basedOn w:val="Normal"/>
    <w:link w:val="ClosingChar"/>
    <w:uiPriority w:val="99"/>
    <w:semiHidden/>
    <w:unhideWhenUsed/>
    <w:pPr>
      <w:spacing w:line="240" w:lineRule="auto"/>
      <w:ind w:left="4320"/>
    </w:pPr>
  </w:style>
  <w:style w:type="character" w:customStyle="1" w:styleId="ClosingChar">
    <w:name w:val="Closing Char"/>
    <w:link w:val="Closing"/>
    <w:uiPriority w:val="99"/>
    <w:semiHidden/>
    <w:rPr>
      <w:kern w:val="24"/>
    </w:rPr>
  </w:style>
  <w:style w:type="paragraph" w:styleId="CommentText">
    <w:name w:val="annotation text"/>
    <w:basedOn w:val="Normal"/>
    <w:link w:val="CommentTextChar"/>
    <w:uiPriority w:val="99"/>
    <w:semiHidden/>
    <w:unhideWhenUsed/>
    <w:rsid w:val="00FF2002"/>
    <w:pPr>
      <w:spacing w:line="240" w:lineRule="auto"/>
    </w:pPr>
    <w:rPr>
      <w:sz w:val="22"/>
      <w:szCs w:val="20"/>
    </w:rPr>
  </w:style>
  <w:style w:type="character" w:customStyle="1" w:styleId="CommentTextChar">
    <w:name w:val="Comment Text Char"/>
    <w:link w:val="CommentText"/>
    <w:uiPriority w:val="99"/>
    <w:semiHidden/>
    <w:rsid w:val="00FF2002"/>
    <w:rPr>
      <w:kern w:val="24"/>
      <w:sz w:val="22"/>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link w:val="CommentSubject"/>
    <w:uiPriority w:val="99"/>
    <w:semiHidden/>
    <w:rPr>
      <w:b/>
      <w:bCs/>
      <w:kern w:val="24"/>
      <w:sz w:val="20"/>
      <w:szCs w:val="20"/>
    </w:rPr>
  </w:style>
  <w:style w:type="paragraph" w:styleId="Date">
    <w:name w:val="Date"/>
    <w:basedOn w:val="Normal"/>
    <w:next w:val="Normal"/>
    <w:link w:val="DateChar"/>
    <w:uiPriority w:val="99"/>
    <w:semiHidden/>
    <w:unhideWhenUsed/>
  </w:style>
  <w:style w:type="character" w:customStyle="1" w:styleId="DateChar">
    <w:name w:val="Date Char"/>
    <w:link w:val="Date"/>
    <w:uiPriority w:val="99"/>
    <w:semiHidden/>
    <w:rPr>
      <w:kern w:val="24"/>
    </w:rPr>
  </w:style>
  <w:style w:type="paragraph" w:styleId="DocumentMap">
    <w:name w:val="Document Map"/>
    <w:basedOn w:val="Normal"/>
    <w:link w:val="DocumentMapChar"/>
    <w:uiPriority w:val="99"/>
    <w:semiHidden/>
    <w:unhideWhenUsed/>
    <w:rsid w:val="00FF2002"/>
    <w:pPr>
      <w:spacing w:line="240" w:lineRule="auto"/>
    </w:pPr>
    <w:rPr>
      <w:rFonts w:ascii="Segoe UI" w:hAnsi="Segoe UI" w:cs="Segoe UI"/>
      <w:sz w:val="22"/>
      <w:szCs w:val="16"/>
    </w:rPr>
  </w:style>
  <w:style w:type="character" w:customStyle="1" w:styleId="DocumentMapChar">
    <w:name w:val="Document Map Char"/>
    <w:link w:val="DocumentMap"/>
    <w:uiPriority w:val="99"/>
    <w:semiHidden/>
    <w:rsid w:val="00FF2002"/>
    <w:rPr>
      <w:rFonts w:ascii="Segoe UI" w:hAnsi="Segoe UI" w:cs="Segoe UI"/>
      <w:kern w:val="24"/>
      <w:sz w:val="22"/>
      <w:szCs w:val="16"/>
    </w:rPr>
  </w:style>
  <w:style w:type="paragraph" w:styleId="E-mailSignature">
    <w:name w:val="E-mail Signature"/>
    <w:basedOn w:val="Normal"/>
    <w:link w:val="E-mailSignatureChar"/>
    <w:uiPriority w:val="99"/>
    <w:semiHidden/>
    <w:unhideWhenUsed/>
    <w:pPr>
      <w:spacing w:line="240" w:lineRule="auto"/>
    </w:pPr>
  </w:style>
  <w:style w:type="character" w:customStyle="1" w:styleId="E-mailSignatureChar">
    <w:name w:val="E-mail Signature Char"/>
    <w:link w:val="E-mailSignature"/>
    <w:uiPriority w:val="99"/>
    <w:semiHidden/>
    <w:rPr>
      <w:kern w:val="24"/>
    </w:rPr>
  </w:style>
  <w:style w:type="paragraph" w:styleId="FootnoteText">
    <w:name w:val="footnote text"/>
    <w:basedOn w:val="Normal"/>
    <w:link w:val="FootnoteTextChar"/>
    <w:uiPriority w:val="99"/>
    <w:unhideWhenUsed/>
    <w:rsid w:val="00E61682"/>
    <w:pPr>
      <w:spacing w:line="240" w:lineRule="auto"/>
    </w:pPr>
    <w:rPr>
      <w:i/>
      <w:szCs w:val="20"/>
    </w:rPr>
  </w:style>
  <w:style w:type="character" w:customStyle="1" w:styleId="FootnoteTextChar">
    <w:name w:val="Footnote Text Char"/>
    <w:link w:val="FootnoteText"/>
    <w:uiPriority w:val="99"/>
    <w:rsid w:val="00E61682"/>
    <w:rPr>
      <w:i/>
      <w:szCs w:val="20"/>
    </w:rPr>
  </w:style>
  <w:style w:type="paragraph" w:styleId="EnvelopeAddress">
    <w:name w:val="envelope address"/>
    <w:basedOn w:val="Normal"/>
    <w:uiPriority w:val="99"/>
    <w:semiHidden/>
    <w:unhideWhenUsed/>
    <w:pPr>
      <w:framePr w:w="7920" w:h="1980" w:hRule="exact" w:hSpace="180" w:wrap="auto" w:hAnchor="page" w:xAlign="center" w:yAlign="bottom"/>
      <w:spacing w:line="240" w:lineRule="auto"/>
      <w:ind w:left="2880"/>
    </w:pPr>
  </w:style>
  <w:style w:type="paragraph" w:styleId="EnvelopeReturn">
    <w:name w:val="envelope return"/>
    <w:basedOn w:val="Normal"/>
    <w:uiPriority w:val="99"/>
    <w:semiHidden/>
    <w:unhideWhenUsed/>
    <w:rsid w:val="00FF2002"/>
    <w:pPr>
      <w:spacing w:line="240" w:lineRule="auto"/>
    </w:pPr>
    <w:rPr>
      <w:sz w:val="22"/>
      <w:szCs w:val="20"/>
    </w:rPr>
  </w:style>
  <w:style w:type="paragraph" w:styleId="Footer">
    <w:name w:val="footer"/>
    <w:basedOn w:val="Normal"/>
    <w:link w:val="FooterChar"/>
    <w:uiPriority w:val="99"/>
    <w:unhideWhenUsed/>
    <w:rsid w:val="008002C0"/>
    <w:pPr>
      <w:spacing w:line="240" w:lineRule="auto"/>
    </w:pPr>
  </w:style>
  <w:style w:type="character" w:customStyle="1" w:styleId="FooterChar">
    <w:name w:val="Footer Char"/>
    <w:link w:val="Footer"/>
    <w:uiPriority w:val="99"/>
    <w:rsid w:val="008002C0"/>
    <w:rPr>
      <w:kern w:val="24"/>
    </w:rPr>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Heading6Char">
    <w:name w:val="Heading 6 Char"/>
    <w:link w:val="Heading6"/>
    <w:uiPriority w:val="9"/>
    <w:semiHidden/>
    <w:rsid w:val="00D51483"/>
    <w:rPr>
      <w:rFonts w:ascii="Corbel" w:eastAsia="SimSun" w:hAnsi="Corbel" w:cs="Times New Roman"/>
      <w:b/>
      <w:bCs/>
      <w:i/>
      <w:iCs/>
    </w:rPr>
  </w:style>
  <w:style w:type="character" w:customStyle="1" w:styleId="Heading7Char">
    <w:name w:val="Heading 7 Char"/>
    <w:link w:val="Heading7"/>
    <w:uiPriority w:val="9"/>
    <w:semiHidden/>
    <w:rsid w:val="00D51483"/>
    <w:rPr>
      <w:i/>
      <w:iCs/>
    </w:rPr>
  </w:style>
  <w:style w:type="character" w:customStyle="1" w:styleId="Heading8Char">
    <w:name w:val="Heading 8 Char"/>
    <w:link w:val="Heading8"/>
    <w:uiPriority w:val="9"/>
    <w:semiHidden/>
    <w:rsid w:val="00D51483"/>
    <w:rPr>
      <w:b/>
      <w:bCs/>
    </w:rPr>
  </w:style>
  <w:style w:type="character" w:customStyle="1" w:styleId="Heading9Char">
    <w:name w:val="Heading 9 Char"/>
    <w:link w:val="Heading9"/>
    <w:uiPriority w:val="9"/>
    <w:semiHidden/>
    <w:rsid w:val="00D51483"/>
    <w:rPr>
      <w:i/>
      <w:iCs/>
    </w:rPr>
  </w:style>
  <w:style w:type="paragraph" w:styleId="HTMLAddress">
    <w:name w:val="HTML Address"/>
    <w:basedOn w:val="Normal"/>
    <w:link w:val="HTMLAddressChar"/>
    <w:uiPriority w:val="99"/>
    <w:semiHidden/>
    <w:unhideWhenUsed/>
    <w:pPr>
      <w:spacing w:line="240" w:lineRule="auto"/>
    </w:pPr>
    <w:rPr>
      <w:i/>
      <w:iCs/>
    </w:rPr>
  </w:style>
  <w:style w:type="character" w:customStyle="1" w:styleId="HTMLAddressChar">
    <w:name w:val="HTML Address Char"/>
    <w:link w:val="HTMLAddress"/>
    <w:uiPriority w:val="99"/>
    <w:semiHidden/>
    <w:rPr>
      <w:i/>
      <w:iCs/>
      <w:kern w:val="24"/>
    </w:rPr>
  </w:style>
  <w:style w:type="paragraph" w:styleId="HTMLPreformatted">
    <w:name w:val="HTML Preformatted"/>
    <w:basedOn w:val="Normal"/>
    <w:link w:val="HTMLPreformattedChar"/>
    <w:uiPriority w:val="99"/>
    <w:semiHidden/>
    <w:unhideWhenUsed/>
    <w:rsid w:val="00FF2002"/>
    <w:pPr>
      <w:spacing w:line="240" w:lineRule="auto"/>
    </w:pPr>
    <w:rPr>
      <w:rFonts w:ascii="Consolas" w:hAnsi="Consolas" w:cs="Consolas"/>
      <w:sz w:val="22"/>
      <w:szCs w:val="20"/>
    </w:rPr>
  </w:style>
  <w:style w:type="character" w:customStyle="1" w:styleId="HTMLPreformattedChar">
    <w:name w:val="HTML Preformatted Char"/>
    <w:link w:val="HTMLPreformatted"/>
    <w:uiPriority w:val="99"/>
    <w:semiHidden/>
    <w:rsid w:val="00FF2002"/>
    <w:rPr>
      <w:rFonts w:ascii="Consolas" w:hAnsi="Consolas" w:cs="Consolas"/>
      <w:kern w:val="24"/>
      <w:sz w:val="22"/>
      <w:szCs w:val="20"/>
    </w:rPr>
  </w:style>
  <w:style w:type="paragraph" w:styleId="Index1">
    <w:name w:val="index 1"/>
    <w:basedOn w:val="Normal"/>
    <w:next w:val="Normal"/>
    <w:autoRedefine/>
    <w:uiPriority w:val="99"/>
    <w:semiHidden/>
    <w:unhideWhenUsed/>
    <w:pPr>
      <w:spacing w:line="240" w:lineRule="auto"/>
      <w:ind w:left="240"/>
    </w:pPr>
  </w:style>
  <w:style w:type="paragraph" w:styleId="Index2">
    <w:name w:val="index 2"/>
    <w:basedOn w:val="Normal"/>
    <w:next w:val="Normal"/>
    <w:autoRedefine/>
    <w:uiPriority w:val="99"/>
    <w:semiHidden/>
    <w:unhideWhenUsed/>
    <w:pPr>
      <w:spacing w:line="240" w:lineRule="auto"/>
      <w:ind w:left="480"/>
    </w:pPr>
  </w:style>
  <w:style w:type="paragraph" w:styleId="Index3">
    <w:name w:val="index 3"/>
    <w:basedOn w:val="Normal"/>
    <w:next w:val="Normal"/>
    <w:autoRedefine/>
    <w:uiPriority w:val="99"/>
    <w:semiHidden/>
    <w:unhideWhenUsed/>
    <w:pPr>
      <w:spacing w:line="240" w:lineRule="auto"/>
      <w:ind w:left="720"/>
    </w:pPr>
  </w:style>
  <w:style w:type="paragraph" w:styleId="Index4">
    <w:name w:val="index 4"/>
    <w:basedOn w:val="Normal"/>
    <w:next w:val="Normal"/>
    <w:autoRedefine/>
    <w:uiPriority w:val="99"/>
    <w:semiHidden/>
    <w:unhideWhenUsed/>
    <w:pPr>
      <w:spacing w:line="240" w:lineRule="auto"/>
      <w:ind w:left="960"/>
    </w:pPr>
  </w:style>
  <w:style w:type="paragraph" w:styleId="Index5">
    <w:name w:val="index 5"/>
    <w:basedOn w:val="Normal"/>
    <w:next w:val="Normal"/>
    <w:autoRedefine/>
    <w:uiPriority w:val="99"/>
    <w:semiHidden/>
    <w:unhideWhenUsed/>
    <w:pPr>
      <w:spacing w:line="240" w:lineRule="auto"/>
      <w:ind w:left="1200"/>
    </w:pPr>
  </w:style>
  <w:style w:type="paragraph" w:styleId="Index6">
    <w:name w:val="index 6"/>
    <w:basedOn w:val="Normal"/>
    <w:next w:val="Normal"/>
    <w:autoRedefine/>
    <w:uiPriority w:val="99"/>
    <w:semiHidden/>
    <w:unhideWhenUsed/>
    <w:pPr>
      <w:spacing w:line="240" w:lineRule="auto"/>
      <w:ind w:left="1440"/>
    </w:pPr>
  </w:style>
  <w:style w:type="paragraph" w:styleId="Index7">
    <w:name w:val="index 7"/>
    <w:basedOn w:val="Normal"/>
    <w:next w:val="Normal"/>
    <w:autoRedefine/>
    <w:uiPriority w:val="99"/>
    <w:semiHidden/>
    <w:unhideWhenUsed/>
    <w:pPr>
      <w:spacing w:line="240" w:lineRule="auto"/>
      <w:ind w:left="1680"/>
    </w:pPr>
  </w:style>
  <w:style w:type="paragraph" w:styleId="Index8">
    <w:name w:val="index 8"/>
    <w:basedOn w:val="Normal"/>
    <w:next w:val="Normal"/>
    <w:autoRedefine/>
    <w:uiPriority w:val="99"/>
    <w:semiHidden/>
    <w:unhideWhenUsed/>
    <w:pPr>
      <w:spacing w:line="240" w:lineRule="auto"/>
      <w:ind w:left="1920"/>
    </w:pPr>
  </w:style>
  <w:style w:type="paragraph" w:styleId="Index9">
    <w:name w:val="index 9"/>
    <w:basedOn w:val="Normal"/>
    <w:next w:val="Normal"/>
    <w:autoRedefine/>
    <w:uiPriority w:val="99"/>
    <w:semiHidden/>
    <w:unhideWhenUsed/>
    <w:pPr>
      <w:spacing w:line="240" w:lineRule="auto"/>
      <w:ind w:left="2160"/>
    </w:pPr>
  </w:style>
  <w:style w:type="paragraph" w:styleId="IndexHeading">
    <w:name w:val="index heading"/>
    <w:basedOn w:val="Normal"/>
    <w:next w:val="Index1"/>
    <w:uiPriority w:val="99"/>
    <w:semiHidden/>
    <w:unhideWhenUsed/>
    <w:rPr>
      <w:b/>
      <w:bCs/>
    </w:rPr>
  </w:style>
  <w:style w:type="paragraph" w:styleId="IntenseQuote">
    <w:name w:val="Intense Quote"/>
    <w:basedOn w:val="Normal"/>
    <w:next w:val="Normal"/>
    <w:link w:val="IntenseQuoteChar"/>
    <w:uiPriority w:val="30"/>
    <w:qFormat/>
    <w:rsid w:val="00D51483"/>
    <w:pPr>
      <w:spacing w:before="100" w:beforeAutospacing="1" w:after="240"/>
      <w:ind w:left="936" w:right="936"/>
      <w:jc w:val="center"/>
    </w:pPr>
    <w:rPr>
      <w:sz w:val="26"/>
      <w:szCs w:val="26"/>
    </w:rPr>
  </w:style>
  <w:style w:type="character" w:customStyle="1" w:styleId="IntenseQuoteChar">
    <w:name w:val="Intense Quote Char"/>
    <w:link w:val="IntenseQuote"/>
    <w:uiPriority w:val="30"/>
    <w:rsid w:val="00D51483"/>
    <w:rPr>
      <w:rFonts w:ascii="Corbel" w:eastAsia="SimSun" w:hAnsi="Corbel" w:cs="Times New Roman"/>
      <w:sz w:val="26"/>
      <w:szCs w:val="26"/>
    </w:rPr>
  </w:style>
  <w:style w:type="paragraph" w:styleId="List">
    <w:name w:val="List"/>
    <w:basedOn w:val="Normal"/>
    <w:uiPriority w:val="99"/>
    <w:semiHidden/>
    <w:unhideWhenUsed/>
    <w:pPr>
      <w:ind w:left="360"/>
      <w:contextualSpacing/>
    </w:pPr>
  </w:style>
  <w:style w:type="paragraph" w:styleId="List2">
    <w:name w:val="List 2"/>
    <w:basedOn w:val="Normal"/>
    <w:uiPriority w:val="99"/>
    <w:semiHidden/>
    <w:unhideWhenUsed/>
    <w:pPr>
      <w:ind w:left="720"/>
      <w:contextualSpacing/>
    </w:pPr>
  </w:style>
  <w:style w:type="paragraph" w:styleId="List3">
    <w:name w:val="List 3"/>
    <w:basedOn w:val="Normal"/>
    <w:uiPriority w:val="99"/>
    <w:semiHidden/>
    <w:unhideWhenUsed/>
    <w:pPr>
      <w:ind w:left="1080"/>
      <w:contextualSpacing/>
    </w:pPr>
  </w:style>
  <w:style w:type="paragraph" w:styleId="List4">
    <w:name w:val="List 4"/>
    <w:basedOn w:val="Normal"/>
    <w:uiPriority w:val="99"/>
    <w:semiHidden/>
    <w:unhideWhenUsed/>
    <w:pPr>
      <w:ind w:left="1440"/>
      <w:contextualSpacing/>
    </w:pPr>
  </w:style>
  <w:style w:type="paragraph" w:styleId="List5">
    <w:name w:val="List 5"/>
    <w:basedOn w:val="Normal"/>
    <w:uiPriority w:val="99"/>
    <w:semiHidden/>
    <w:unhideWhenUsed/>
    <w:pPr>
      <w:ind w:left="1800"/>
      <w:contextualSpacing/>
    </w:pPr>
  </w:style>
  <w:style w:type="paragraph" w:styleId="ListBullet">
    <w:name w:val="List Bullet"/>
    <w:basedOn w:val="Normal"/>
    <w:uiPriority w:val="9"/>
    <w:unhideWhenUsed/>
    <w:pPr>
      <w:numPr>
        <w:numId w:val="1"/>
      </w:numPr>
      <w:contextualSpacing/>
    </w:pPr>
  </w:style>
  <w:style w:type="paragraph" w:styleId="ListBullet2">
    <w:name w:val="List Bullet 2"/>
    <w:basedOn w:val="Normal"/>
    <w:uiPriority w:val="99"/>
    <w:semiHidden/>
    <w:unhideWhenUsed/>
    <w:pPr>
      <w:numPr>
        <w:numId w:val="2"/>
      </w:numPr>
      <w:ind w:firstLine="0"/>
      <w:contextualSpacing/>
    </w:pPr>
  </w:style>
  <w:style w:type="paragraph" w:styleId="ListBullet3">
    <w:name w:val="List Bullet 3"/>
    <w:basedOn w:val="Normal"/>
    <w:uiPriority w:val="99"/>
    <w:semiHidden/>
    <w:unhideWhenUsed/>
    <w:pPr>
      <w:numPr>
        <w:numId w:val="3"/>
      </w:numPr>
      <w:ind w:firstLine="0"/>
      <w:contextualSpacing/>
    </w:pPr>
  </w:style>
  <w:style w:type="paragraph" w:styleId="ListBullet4">
    <w:name w:val="List Bullet 4"/>
    <w:basedOn w:val="Normal"/>
    <w:uiPriority w:val="99"/>
    <w:semiHidden/>
    <w:unhideWhenUsed/>
    <w:pPr>
      <w:numPr>
        <w:numId w:val="4"/>
      </w:numPr>
      <w:ind w:firstLine="0"/>
      <w:contextualSpacing/>
    </w:pPr>
  </w:style>
  <w:style w:type="paragraph" w:styleId="ListBullet5">
    <w:name w:val="List Bullet 5"/>
    <w:basedOn w:val="Normal"/>
    <w:uiPriority w:val="99"/>
    <w:semiHidden/>
    <w:unhideWhenUsed/>
    <w:pPr>
      <w:numPr>
        <w:numId w:val="5"/>
      </w:numPr>
      <w:ind w:firstLine="0"/>
      <w:contextualSpacing/>
    </w:pPr>
  </w:style>
  <w:style w:type="paragraph" w:styleId="ListContinue">
    <w:name w:val="List Continue"/>
    <w:basedOn w:val="Normal"/>
    <w:uiPriority w:val="99"/>
    <w:semiHidden/>
    <w:unhideWhenUsed/>
    <w:pPr>
      <w:spacing w:after="120"/>
      <w:ind w:left="360"/>
      <w:contextualSpacing/>
    </w:pPr>
  </w:style>
  <w:style w:type="paragraph" w:styleId="ListContinue2">
    <w:name w:val="List Continue 2"/>
    <w:basedOn w:val="Normal"/>
    <w:uiPriority w:val="99"/>
    <w:semiHidden/>
    <w:unhideWhenUsed/>
    <w:pPr>
      <w:spacing w:after="120"/>
      <w:ind w:left="720"/>
      <w:contextualSpacing/>
    </w:pPr>
  </w:style>
  <w:style w:type="paragraph" w:styleId="ListContinue3">
    <w:name w:val="List Continue 3"/>
    <w:basedOn w:val="Normal"/>
    <w:uiPriority w:val="99"/>
    <w:semiHidden/>
    <w:unhideWhenUsed/>
    <w:pPr>
      <w:spacing w:after="120"/>
      <w:ind w:left="1080"/>
      <w:contextualSpacing/>
    </w:pPr>
  </w:style>
  <w:style w:type="paragraph" w:styleId="ListContinue4">
    <w:name w:val="List Continue 4"/>
    <w:basedOn w:val="Normal"/>
    <w:uiPriority w:val="99"/>
    <w:semiHidden/>
    <w:unhideWhenUsed/>
    <w:pPr>
      <w:spacing w:after="120"/>
      <w:ind w:left="1440"/>
      <w:contextualSpacing/>
    </w:pPr>
  </w:style>
  <w:style w:type="paragraph" w:styleId="ListContinue5">
    <w:name w:val="List Continue 5"/>
    <w:basedOn w:val="Normal"/>
    <w:uiPriority w:val="99"/>
    <w:semiHidden/>
    <w:unhideWhenUsed/>
    <w:pPr>
      <w:spacing w:after="120"/>
      <w:ind w:left="1800"/>
      <w:contextualSpacing/>
    </w:pPr>
  </w:style>
  <w:style w:type="paragraph" w:styleId="ListNumber">
    <w:name w:val="List Number"/>
    <w:basedOn w:val="Normal"/>
    <w:uiPriority w:val="9"/>
    <w:unhideWhenUsed/>
    <w:pPr>
      <w:numPr>
        <w:numId w:val="6"/>
      </w:numPr>
      <w:contextualSpacing/>
    </w:pPr>
  </w:style>
  <w:style w:type="paragraph" w:styleId="ListNumber2">
    <w:name w:val="List Number 2"/>
    <w:basedOn w:val="Normal"/>
    <w:uiPriority w:val="99"/>
    <w:semiHidden/>
    <w:unhideWhenUsed/>
    <w:pPr>
      <w:numPr>
        <w:numId w:val="7"/>
      </w:numPr>
      <w:ind w:firstLine="0"/>
      <w:contextualSpacing/>
    </w:pPr>
  </w:style>
  <w:style w:type="paragraph" w:styleId="ListNumber3">
    <w:name w:val="List Number 3"/>
    <w:basedOn w:val="Normal"/>
    <w:uiPriority w:val="99"/>
    <w:semiHidden/>
    <w:unhideWhenUsed/>
    <w:pPr>
      <w:numPr>
        <w:numId w:val="8"/>
      </w:numPr>
      <w:ind w:firstLine="0"/>
      <w:contextualSpacing/>
    </w:pPr>
  </w:style>
  <w:style w:type="paragraph" w:styleId="ListNumber4">
    <w:name w:val="List Number 4"/>
    <w:basedOn w:val="Normal"/>
    <w:uiPriority w:val="99"/>
    <w:semiHidden/>
    <w:unhideWhenUsed/>
    <w:pPr>
      <w:numPr>
        <w:numId w:val="9"/>
      </w:numPr>
      <w:ind w:firstLine="0"/>
      <w:contextualSpacing/>
    </w:pPr>
  </w:style>
  <w:style w:type="paragraph" w:styleId="ListNumber5">
    <w:name w:val="List Number 5"/>
    <w:basedOn w:val="Normal"/>
    <w:uiPriority w:val="99"/>
    <w:semiHidden/>
    <w:unhideWhenUsed/>
    <w:pPr>
      <w:numPr>
        <w:numId w:val="10"/>
      </w:numPr>
      <w:ind w:firstLine="0"/>
      <w:contextualSpacing/>
    </w:pPr>
  </w:style>
  <w:style w:type="paragraph" w:styleId="ListParagraph">
    <w:name w:val="List Paragraph"/>
    <w:basedOn w:val="Normal"/>
    <w:uiPriority w:val="34"/>
    <w:qFormat/>
    <w:pPr>
      <w:ind w:left="720"/>
      <w:contextualSpacing/>
    </w:pPr>
  </w:style>
  <w:style w:type="paragraph" w:styleId="MacroText">
    <w:name w:val="macro"/>
    <w:link w:val="MacroTextChar"/>
    <w:uiPriority w:val="99"/>
    <w:semiHidden/>
    <w:unhideWhenUsed/>
    <w:rsid w:val="00FF2002"/>
    <w:pPr>
      <w:tabs>
        <w:tab w:val="left" w:pos="480"/>
        <w:tab w:val="left" w:pos="960"/>
        <w:tab w:val="left" w:pos="1440"/>
        <w:tab w:val="left" w:pos="1920"/>
        <w:tab w:val="left" w:pos="2400"/>
        <w:tab w:val="left" w:pos="2880"/>
        <w:tab w:val="left" w:pos="3360"/>
        <w:tab w:val="left" w:pos="3840"/>
        <w:tab w:val="left" w:pos="4320"/>
      </w:tabs>
      <w:spacing w:after="160" w:line="252" w:lineRule="auto"/>
      <w:jc w:val="both"/>
    </w:pPr>
    <w:rPr>
      <w:rFonts w:ascii="Consolas" w:hAnsi="Consolas" w:cs="Consolas"/>
      <w:kern w:val="24"/>
      <w:sz w:val="22"/>
      <w:lang w:val="en-US" w:eastAsia="ja-JP"/>
    </w:rPr>
  </w:style>
  <w:style w:type="character" w:customStyle="1" w:styleId="MacroTextChar">
    <w:name w:val="Macro Text Char"/>
    <w:link w:val="MacroText"/>
    <w:uiPriority w:val="99"/>
    <w:semiHidden/>
    <w:rsid w:val="00FF2002"/>
    <w:rPr>
      <w:rFonts w:ascii="Consolas" w:hAnsi="Consolas" w:cs="Consolas"/>
      <w:kern w:val="24"/>
      <w:sz w:val="22"/>
      <w:szCs w:val="20"/>
    </w:rPr>
  </w:style>
  <w:style w:type="paragraph" w:styleId="MessageHeader">
    <w:name w:val="Message Header"/>
    <w:basedOn w:val="Normal"/>
    <w:link w:val="MessageHeaderChar"/>
    <w:uiPriority w:val="99"/>
    <w:semiHidden/>
    <w:unhideWhenUsed/>
    <w:pPr>
      <w:pBdr>
        <w:top w:val="single" w:sz="6" w:space="1" w:color="auto"/>
        <w:left w:val="single" w:sz="6" w:space="1" w:color="auto"/>
        <w:bottom w:val="single" w:sz="6" w:space="1" w:color="auto"/>
        <w:right w:val="single" w:sz="6" w:space="1" w:color="auto"/>
      </w:pBdr>
      <w:shd w:val="pct20" w:color="auto" w:fill="auto"/>
      <w:spacing w:line="240" w:lineRule="auto"/>
      <w:ind w:left="1080"/>
    </w:pPr>
  </w:style>
  <w:style w:type="character" w:customStyle="1" w:styleId="MessageHeaderChar">
    <w:name w:val="Message Header Char"/>
    <w:link w:val="MessageHeader"/>
    <w:uiPriority w:val="99"/>
    <w:semiHidden/>
    <w:rPr>
      <w:rFonts w:ascii="Corbel" w:eastAsia="SimSun" w:hAnsi="Corbel" w:cs="Times New Roman"/>
      <w:kern w:val="24"/>
      <w:shd w:val="pct20" w:color="auto" w:fill="auto"/>
    </w:rPr>
  </w:style>
  <w:style w:type="paragraph" w:styleId="NormalWeb">
    <w:name w:val="Normal (Web)"/>
    <w:basedOn w:val="Normal"/>
    <w:uiPriority w:val="99"/>
    <w:semiHidden/>
    <w:unhideWhenUsed/>
    <w:rPr>
      <w:rFonts w:ascii="Times New Roman" w:hAnsi="Times New Roman"/>
    </w:rPr>
  </w:style>
  <w:style w:type="paragraph" w:styleId="NormalIndent">
    <w:name w:val="Normal Indent"/>
    <w:basedOn w:val="Normal"/>
    <w:uiPriority w:val="99"/>
    <w:semiHidden/>
    <w:unhideWhenUsed/>
    <w:pPr>
      <w:ind w:left="720"/>
    </w:pPr>
  </w:style>
  <w:style w:type="paragraph" w:styleId="NoteHeading">
    <w:name w:val="Note Heading"/>
    <w:basedOn w:val="Normal"/>
    <w:next w:val="Normal"/>
    <w:link w:val="NoteHeadingChar"/>
    <w:uiPriority w:val="99"/>
    <w:semiHidden/>
    <w:unhideWhenUsed/>
    <w:pPr>
      <w:spacing w:line="240" w:lineRule="auto"/>
    </w:pPr>
  </w:style>
  <w:style w:type="character" w:customStyle="1" w:styleId="NoteHeadingChar">
    <w:name w:val="Note Heading Char"/>
    <w:link w:val="NoteHeading"/>
    <w:uiPriority w:val="99"/>
    <w:semiHidden/>
    <w:rPr>
      <w:kern w:val="24"/>
    </w:rPr>
  </w:style>
  <w:style w:type="paragraph" w:styleId="PlainText">
    <w:name w:val="Plain Text"/>
    <w:basedOn w:val="Normal"/>
    <w:link w:val="PlainTextChar"/>
    <w:uiPriority w:val="99"/>
    <w:semiHidden/>
    <w:unhideWhenUsed/>
    <w:rsid w:val="00FF2002"/>
    <w:pPr>
      <w:spacing w:line="240" w:lineRule="auto"/>
    </w:pPr>
    <w:rPr>
      <w:rFonts w:ascii="Consolas" w:hAnsi="Consolas" w:cs="Consolas"/>
      <w:sz w:val="22"/>
      <w:szCs w:val="21"/>
    </w:rPr>
  </w:style>
  <w:style w:type="character" w:customStyle="1" w:styleId="PlainTextChar">
    <w:name w:val="Plain Text Char"/>
    <w:link w:val="PlainText"/>
    <w:uiPriority w:val="99"/>
    <w:semiHidden/>
    <w:rsid w:val="00FF2002"/>
    <w:rPr>
      <w:rFonts w:ascii="Consolas" w:hAnsi="Consolas" w:cs="Consolas"/>
      <w:kern w:val="24"/>
      <w:sz w:val="22"/>
      <w:szCs w:val="21"/>
    </w:rPr>
  </w:style>
  <w:style w:type="paragraph" w:styleId="Quote">
    <w:name w:val="Quote"/>
    <w:basedOn w:val="Normal"/>
    <w:next w:val="Normal"/>
    <w:link w:val="QuoteChar"/>
    <w:uiPriority w:val="29"/>
    <w:qFormat/>
    <w:rsid w:val="00FD2625"/>
    <w:pPr>
      <w:spacing w:before="200" w:line="264" w:lineRule="auto"/>
      <w:ind w:left="864" w:right="864"/>
      <w:jc w:val="left"/>
    </w:pPr>
    <w:rPr>
      <w:rFonts w:ascii="Arial" w:hAnsi="Arial"/>
      <w:iCs/>
      <w:szCs w:val="24"/>
    </w:rPr>
  </w:style>
  <w:style w:type="character" w:customStyle="1" w:styleId="QuoteChar">
    <w:name w:val="Quote Char"/>
    <w:link w:val="Quote"/>
    <w:uiPriority w:val="29"/>
    <w:rsid w:val="00FD2625"/>
    <w:rPr>
      <w:rFonts w:ascii="Arial" w:eastAsia="SimSun" w:hAnsi="Arial" w:cs="Times New Roman"/>
      <w:iCs/>
      <w:sz w:val="24"/>
      <w:szCs w:val="24"/>
    </w:rPr>
  </w:style>
  <w:style w:type="paragraph" w:styleId="Salutation">
    <w:name w:val="Salutation"/>
    <w:basedOn w:val="Normal"/>
    <w:next w:val="Normal"/>
    <w:link w:val="SalutationChar"/>
    <w:uiPriority w:val="99"/>
    <w:semiHidden/>
    <w:unhideWhenUsed/>
  </w:style>
  <w:style w:type="character" w:customStyle="1" w:styleId="SalutationChar">
    <w:name w:val="Salutation Char"/>
    <w:link w:val="Salutation"/>
    <w:uiPriority w:val="99"/>
    <w:semiHidden/>
    <w:rPr>
      <w:kern w:val="24"/>
    </w:rPr>
  </w:style>
  <w:style w:type="paragraph" w:styleId="Signature">
    <w:name w:val="Signature"/>
    <w:basedOn w:val="Normal"/>
    <w:link w:val="SignatureChar"/>
    <w:uiPriority w:val="99"/>
    <w:semiHidden/>
    <w:unhideWhenUsed/>
    <w:pPr>
      <w:spacing w:line="240" w:lineRule="auto"/>
      <w:ind w:left="4320"/>
    </w:pPr>
  </w:style>
  <w:style w:type="character" w:customStyle="1" w:styleId="SignatureChar">
    <w:name w:val="Signature Char"/>
    <w:link w:val="Signature"/>
    <w:uiPriority w:val="99"/>
    <w:semiHidden/>
    <w:rPr>
      <w:kern w:val="24"/>
    </w:rPr>
  </w:style>
  <w:style w:type="paragraph" w:styleId="TableofAuthorities">
    <w:name w:val="table of authorities"/>
    <w:basedOn w:val="Normal"/>
    <w:next w:val="Normal"/>
    <w:uiPriority w:val="99"/>
    <w:semiHidden/>
    <w:unhideWhenUsed/>
    <w:pPr>
      <w:ind w:left="240"/>
    </w:pPr>
  </w:style>
  <w:style w:type="paragraph" w:styleId="TableofFigures">
    <w:name w:val="table of figures"/>
    <w:basedOn w:val="Normal"/>
    <w:next w:val="Normal"/>
    <w:uiPriority w:val="99"/>
    <w:unhideWhenUsed/>
    <w:pPr>
      <w:spacing w:after="0"/>
      <w:ind w:left="480" w:hanging="480"/>
      <w:jc w:val="left"/>
    </w:pPr>
    <w:rPr>
      <w:rFonts w:asciiTheme="minorHAnsi" w:hAnsiTheme="minorHAnsi"/>
      <w:b/>
      <w:bCs/>
      <w:sz w:val="20"/>
      <w:szCs w:val="20"/>
    </w:rPr>
  </w:style>
  <w:style w:type="paragraph" w:styleId="TOAHeading">
    <w:name w:val="toa heading"/>
    <w:basedOn w:val="Normal"/>
    <w:next w:val="Normal"/>
    <w:uiPriority w:val="99"/>
    <w:semiHidden/>
    <w:unhideWhenUsed/>
    <w:pPr>
      <w:spacing w:before="120"/>
    </w:pPr>
    <w:rPr>
      <w:b/>
      <w:bCs/>
    </w:rPr>
  </w:style>
  <w:style w:type="paragraph" w:styleId="TOC4">
    <w:name w:val="toc 4"/>
    <w:basedOn w:val="Normal"/>
    <w:next w:val="Normal"/>
    <w:autoRedefine/>
    <w:uiPriority w:val="39"/>
    <w:semiHidden/>
    <w:unhideWhenUsed/>
    <w:pPr>
      <w:spacing w:after="100"/>
      <w:ind w:left="720"/>
    </w:pPr>
  </w:style>
  <w:style w:type="paragraph" w:styleId="TOC5">
    <w:name w:val="toc 5"/>
    <w:basedOn w:val="Normal"/>
    <w:next w:val="Normal"/>
    <w:autoRedefine/>
    <w:uiPriority w:val="39"/>
    <w:semiHidden/>
    <w:unhideWhenUsed/>
    <w:pPr>
      <w:spacing w:after="100"/>
      <w:ind w:left="960"/>
    </w:pPr>
  </w:style>
  <w:style w:type="paragraph" w:styleId="TOC6">
    <w:name w:val="toc 6"/>
    <w:basedOn w:val="Normal"/>
    <w:next w:val="Normal"/>
    <w:autoRedefine/>
    <w:uiPriority w:val="39"/>
    <w:semiHidden/>
    <w:unhideWhenUsed/>
    <w:pPr>
      <w:spacing w:after="100"/>
      <w:ind w:left="1200"/>
    </w:pPr>
  </w:style>
  <w:style w:type="paragraph" w:styleId="TOC7">
    <w:name w:val="toc 7"/>
    <w:basedOn w:val="Normal"/>
    <w:next w:val="Normal"/>
    <w:autoRedefine/>
    <w:uiPriority w:val="39"/>
    <w:semiHidden/>
    <w:unhideWhenUsed/>
    <w:pPr>
      <w:spacing w:after="100"/>
      <w:ind w:left="1440"/>
    </w:pPr>
  </w:style>
  <w:style w:type="paragraph" w:styleId="TOC8">
    <w:name w:val="toc 8"/>
    <w:basedOn w:val="Normal"/>
    <w:next w:val="Normal"/>
    <w:autoRedefine/>
    <w:uiPriority w:val="39"/>
    <w:semiHidden/>
    <w:unhideWhenUsed/>
    <w:pPr>
      <w:spacing w:after="100"/>
      <w:ind w:left="1680"/>
    </w:pPr>
  </w:style>
  <w:style w:type="paragraph" w:styleId="TOC9">
    <w:name w:val="toc 9"/>
    <w:basedOn w:val="Normal"/>
    <w:next w:val="Normal"/>
    <w:autoRedefine/>
    <w:uiPriority w:val="39"/>
    <w:semiHidden/>
    <w:unhideWhenUsed/>
    <w:pPr>
      <w:spacing w:after="100"/>
      <w:ind w:left="1920"/>
    </w:pPr>
  </w:style>
  <w:style w:type="character" w:styleId="EndnoteReference">
    <w:name w:val="endnote reference"/>
    <w:uiPriority w:val="99"/>
    <w:unhideWhenUsed/>
    <w:rPr>
      <w:vertAlign w:val="superscript"/>
    </w:rPr>
  </w:style>
  <w:style w:type="character" w:styleId="FootnoteReference">
    <w:name w:val="footnote reference"/>
    <w:uiPriority w:val="5"/>
    <w:unhideWhenUsed/>
    <w:rPr>
      <w:vertAlign w:val="superscript"/>
    </w:rPr>
  </w:style>
  <w:style w:type="table" w:customStyle="1" w:styleId="APAReport">
    <w:name w:val="APA Report"/>
    <w:basedOn w:val="TableNormal"/>
    <w:uiPriority w:val="99"/>
    <w:rsid w:val="00BF4184"/>
    <w:tblPr>
      <w:tblBorders>
        <w:top w:val="single" w:sz="12" w:space="0" w:color="auto"/>
        <w:bottom w:val="single" w:sz="12" w:space="0" w:color="auto"/>
      </w:tblBorders>
    </w:tblPr>
    <w:tblStylePr w:type="firstRow">
      <w:rPr>
        <w:rFonts w:ascii="Corbel" w:hAnsi="Corbel"/>
      </w:rPr>
      <w:tblPr/>
      <w:trPr>
        <w:tblHeader/>
      </w:trPr>
      <w:tcPr>
        <w:tcBorders>
          <w:top w:val="single" w:sz="12" w:space="0" w:color="auto"/>
          <w:left w:val="nil"/>
          <w:bottom w:val="single" w:sz="12" w:space="0" w:color="auto"/>
          <w:right w:val="nil"/>
          <w:insideH w:val="nil"/>
          <w:insideV w:val="nil"/>
          <w:tl2br w:val="nil"/>
          <w:tr2bl w:val="nil"/>
        </w:tcBorders>
      </w:tcPr>
    </w:tblStylePr>
  </w:style>
  <w:style w:type="paragraph" w:customStyle="1" w:styleId="TableFigure">
    <w:name w:val="Table/Figure"/>
    <w:basedOn w:val="Normal"/>
    <w:uiPriority w:val="39"/>
    <w:pPr>
      <w:spacing w:before="240"/>
      <w:contextualSpacing/>
    </w:pPr>
  </w:style>
  <w:style w:type="table" w:styleId="PlainTable1">
    <w:name w:val="Plain Table 1"/>
    <w:basedOn w:val="TableNormal"/>
    <w:uiPriority w:val="41"/>
    <w:rsid w:val="00E6004D"/>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styleId="CommentReference">
    <w:name w:val="annotation reference"/>
    <w:uiPriority w:val="99"/>
    <w:semiHidden/>
    <w:unhideWhenUsed/>
    <w:rsid w:val="00FF2002"/>
    <w:rPr>
      <w:sz w:val="22"/>
      <w:szCs w:val="16"/>
    </w:rPr>
  </w:style>
  <w:style w:type="paragraph" w:styleId="EndnoteText">
    <w:name w:val="endnote text"/>
    <w:basedOn w:val="Normal"/>
    <w:link w:val="EndnoteTextChar"/>
    <w:uiPriority w:val="99"/>
    <w:semiHidden/>
    <w:unhideWhenUsed/>
    <w:rsid w:val="00FF2002"/>
    <w:pPr>
      <w:spacing w:line="240" w:lineRule="auto"/>
    </w:pPr>
    <w:rPr>
      <w:sz w:val="22"/>
      <w:szCs w:val="20"/>
    </w:rPr>
  </w:style>
  <w:style w:type="character" w:customStyle="1" w:styleId="EndnoteTextChar">
    <w:name w:val="Endnote Text Char"/>
    <w:link w:val="EndnoteText"/>
    <w:uiPriority w:val="99"/>
    <w:semiHidden/>
    <w:rsid w:val="00FF2002"/>
    <w:rPr>
      <w:kern w:val="24"/>
      <w:sz w:val="22"/>
      <w:szCs w:val="20"/>
    </w:rPr>
  </w:style>
  <w:style w:type="character" w:styleId="HTMLCode">
    <w:name w:val="HTML Code"/>
    <w:uiPriority w:val="99"/>
    <w:semiHidden/>
    <w:unhideWhenUsed/>
    <w:rsid w:val="00FF2002"/>
    <w:rPr>
      <w:rFonts w:ascii="Consolas" w:hAnsi="Consolas"/>
      <w:sz w:val="22"/>
      <w:szCs w:val="20"/>
    </w:rPr>
  </w:style>
  <w:style w:type="character" w:styleId="HTMLKeyboard">
    <w:name w:val="HTML Keyboard"/>
    <w:uiPriority w:val="99"/>
    <w:semiHidden/>
    <w:unhideWhenUsed/>
    <w:rsid w:val="00FF2002"/>
    <w:rPr>
      <w:rFonts w:ascii="Consolas" w:hAnsi="Consolas"/>
      <w:sz w:val="22"/>
      <w:szCs w:val="20"/>
    </w:rPr>
  </w:style>
  <w:style w:type="character" w:styleId="HTMLTypewriter">
    <w:name w:val="HTML Typewriter"/>
    <w:uiPriority w:val="99"/>
    <w:semiHidden/>
    <w:unhideWhenUsed/>
    <w:rsid w:val="00FF2002"/>
    <w:rPr>
      <w:rFonts w:ascii="Consolas" w:hAnsi="Consolas"/>
      <w:sz w:val="22"/>
      <w:szCs w:val="20"/>
    </w:rPr>
  </w:style>
  <w:style w:type="character" w:styleId="IntenseEmphasis">
    <w:name w:val="Intense Emphasis"/>
    <w:uiPriority w:val="21"/>
    <w:qFormat/>
    <w:rsid w:val="00D51483"/>
    <w:rPr>
      <w:b/>
      <w:bCs/>
      <w:i/>
      <w:iCs/>
      <w:color w:val="auto"/>
    </w:rPr>
  </w:style>
  <w:style w:type="character" w:styleId="IntenseReference">
    <w:name w:val="Intense Reference"/>
    <w:uiPriority w:val="32"/>
    <w:qFormat/>
    <w:rsid w:val="00D51483"/>
    <w:rPr>
      <w:b/>
      <w:bCs/>
      <w:smallCaps/>
      <w:color w:val="auto"/>
      <w:u w:val="single"/>
    </w:rPr>
  </w:style>
  <w:style w:type="paragraph" w:styleId="TOCHeading">
    <w:name w:val="TOC Heading"/>
    <w:basedOn w:val="Heading1"/>
    <w:next w:val="Normal"/>
    <w:uiPriority w:val="39"/>
    <w:unhideWhenUsed/>
    <w:qFormat/>
    <w:rsid w:val="00D51483"/>
    <w:pPr>
      <w:outlineLvl w:val="9"/>
    </w:pPr>
  </w:style>
  <w:style w:type="character" w:styleId="FollowedHyperlink">
    <w:name w:val="FollowedHyperlink"/>
    <w:uiPriority w:val="99"/>
    <w:semiHidden/>
    <w:unhideWhenUsed/>
    <w:rsid w:val="009A6A3B"/>
    <w:rPr>
      <w:color w:val="757575"/>
      <w:u w:val="single"/>
    </w:rPr>
  </w:style>
  <w:style w:type="paragraph" w:customStyle="1" w:styleId="Title2">
    <w:name w:val="Title 2"/>
    <w:basedOn w:val="Normal"/>
    <w:uiPriority w:val="1"/>
    <w:rsid w:val="00B823AA"/>
    <w:pPr>
      <w:jc w:val="center"/>
    </w:pPr>
  </w:style>
  <w:style w:type="paragraph" w:styleId="Subtitle">
    <w:name w:val="Subtitle"/>
    <w:basedOn w:val="Normal"/>
    <w:next w:val="Normal"/>
    <w:link w:val="SubtitleChar"/>
    <w:uiPriority w:val="11"/>
    <w:qFormat/>
    <w:rsid w:val="00D51483"/>
    <w:pPr>
      <w:numPr>
        <w:ilvl w:val="1"/>
      </w:numPr>
      <w:spacing w:after="240"/>
      <w:jc w:val="center"/>
    </w:pPr>
    <w:rPr>
      <w:szCs w:val="24"/>
    </w:rPr>
  </w:style>
  <w:style w:type="character" w:customStyle="1" w:styleId="SubtitleChar">
    <w:name w:val="Subtitle Char"/>
    <w:link w:val="Subtitle"/>
    <w:uiPriority w:val="11"/>
    <w:rsid w:val="00D51483"/>
    <w:rPr>
      <w:rFonts w:ascii="Corbel" w:eastAsia="SimSun" w:hAnsi="Corbel" w:cs="Times New Roman"/>
      <w:sz w:val="24"/>
      <w:szCs w:val="24"/>
    </w:rPr>
  </w:style>
  <w:style w:type="character" w:styleId="SubtleEmphasis">
    <w:name w:val="Subtle Emphasis"/>
    <w:uiPriority w:val="19"/>
    <w:qFormat/>
    <w:rsid w:val="00D51483"/>
    <w:rPr>
      <w:i/>
      <w:iCs/>
      <w:color w:val="auto"/>
    </w:rPr>
  </w:style>
  <w:style w:type="character" w:styleId="SubtleReference">
    <w:name w:val="Subtle Reference"/>
    <w:uiPriority w:val="31"/>
    <w:qFormat/>
    <w:rsid w:val="00D51483"/>
    <w:rPr>
      <w:smallCaps/>
      <w:color w:val="auto"/>
      <w:u w:val="single" w:color="959595"/>
    </w:rPr>
  </w:style>
  <w:style w:type="character" w:styleId="BookTitle">
    <w:name w:val="Book Title"/>
    <w:uiPriority w:val="33"/>
    <w:qFormat/>
    <w:rsid w:val="00D51483"/>
    <w:rPr>
      <w:b/>
      <w:bCs/>
      <w:smallCaps/>
      <w:color w:val="auto"/>
    </w:rPr>
  </w:style>
  <w:style w:type="character" w:styleId="Hyperlink">
    <w:name w:val="Hyperlink"/>
    <w:uiPriority w:val="99"/>
    <w:unhideWhenUsed/>
    <w:rsid w:val="00D51483"/>
    <w:rPr>
      <w:color w:val="005DBA"/>
      <w:u w:val="single"/>
    </w:rPr>
  </w:style>
  <w:style w:type="character" w:styleId="UnresolvedMention">
    <w:name w:val="Unresolved Mention"/>
    <w:uiPriority w:val="99"/>
    <w:semiHidden/>
    <w:unhideWhenUsed/>
    <w:rsid w:val="00D51483"/>
    <w:rPr>
      <w:color w:val="808080"/>
      <w:shd w:val="clear" w:color="auto" w:fill="E6E6E6"/>
    </w:rPr>
  </w:style>
  <w:style w:type="table" w:styleId="ListTable6Colorful-Accent2">
    <w:name w:val="List Table 6 Colorful Accent 2"/>
    <w:basedOn w:val="TableNormal"/>
    <w:uiPriority w:val="51"/>
    <w:rsid w:val="00204990"/>
    <w:rPr>
      <w:color w:val="7B9B1E" w:themeColor="accent2" w:themeShade="BF"/>
    </w:rPr>
    <w:tblPr>
      <w:tblStyleRowBandSize w:val="1"/>
      <w:tblStyleColBandSize w:val="1"/>
      <w:tblBorders>
        <w:top w:val="single" w:sz="4" w:space="0" w:color="A5D028" w:themeColor="accent2"/>
        <w:bottom w:val="single" w:sz="4" w:space="0" w:color="A5D028" w:themeColor="accent2"/>
      </w:tblBorders>
    </w:tblPr>
    <w:tblStylePr w:type="firstRow">
      <w:rPr>
        <w:b/>
        <w:bCs/>
      </w:rPr>
      <w:tblPr/>
      <w:tcPr>
        <w:tcBorders>
          <w:bottom w:val="single" w:sz="4" w:space="0" w:color="A5D028" w:themeColor="accent2"/>
        </w:tcBorders>
      </w:tcPr>
    </w:tblStylePr>
    <w:tblStylePr w:type="lastRow">
      <w:rPr>
        <w:b/>
        <w:bCs/>
      </w:rPr>
      <w:tblPr/>
      <w:tcPr>
        <w:tcBorders>
          <w:top w:val="double" w:sz="4" w:space="0" w:color="A5D028" w:themeColor="accent2"/>
        </w:tcBorders>
      </w:tcPr>
    </w:tblStylePr>
    <w:tblStylePr w:type="firstCol">
      <w:rPr>
        <w:b/>
        <w:bCs/>
      </w:rPr>
    </w:tblStylePr>
    <w:tblStylePr w:type="lastCol">
      <w:rPr>
        <w:b/>
        <w:bCs/>
      </w:rPr>
    </w:tblStylePr>
    <w:tblStylePr w:type="band1Vert">
      <w:tblPr/>
      <w:tcPr>
        <w:shd w:val="clear" w:color="auto" w:fill="EDF6D2" w:themeFill="accent2" w:themeFillTint="33"/>
      </w:tcPr>
    </w:tblStylePr>
    <w:tblStylePr w:type="band1Horz">
      <w:tblPr/>
      <w:tcPr>
        <w:shd w:val="clear" w:color="auto" w:fill="EDF6D2" w:themeFill="accent2" w:themeFillTint="33"/>
      </w:tcPr>
    </w:tblStylePr>
  </w:style>
  <w:style w:type="paragraph" w:styleId="TOC1">
    <w:name w:val="toc 1"/>
    <w:basedOn w:val="Normal"/>
    <w:next w:val="Normal"/>
    <w:autoRedefine/>
    <w:uiPriority w:val="39"/>
    <w:unhideWhenUsed/>
    <w:rsid w:val="0008418C"/>
    <w:pPr>
      <w:tabs>
        <w:tab w:val="left" w:pos="480"/>
        <w:tab w:val="right" w:leader="dot" w:pos="9350"/>
      </w:tabs>
      <w:spacing w:after="100" w:line="240" w:lineRule="auto"/>
    </w:pPr>
  </w:style>
  <w:style w:type="paragraph" w:styleId="TOC2">
    <w:name w:val="toc 2"/>
    <w:basedOn w:val="Normal"/>
    <w:next w:val="Normal"/>
    <w:autoRedefine/>
    <w:uiPriority w:val="39"/>
    <w:unhideWhenUsed/>
    <w:rsid w:val="00AD1BAD"/>
    <w:pPr>
      <w:spacing w:after="100"/>
      <w:ind w:left="240"/>
    </w:pPr>
  </w:style>
  <w:style w:type="paragraph" w:styleId="TOC3">
    <w:name w:val="toc 3"/>
    <w:basedOn w:val="Normal"/>
    <w:next w:val="Normal"/>
    <w:autoRedefine/>
    <w:uiPriority w:val="39"/>
    <w:unhideWhenUsed/>
    <w:rsid w:val="00AD1BAD"/>
    <w:pPr>
      <w:spacing w:after="100"/>
      <w:ind w:left="480"/>
    </w:pPr>
  </w:style>
  <w:style w:type="table" w:styleId="ListTable6Colorful">
    <w:name w:val="List Table 6 Colorful"/>
    <w:basedOn w:val="TableNormal"/>
    <w:uiPriority w:val="51"/>
    <w:rsid w:val="004B44D4"/>
    <w:rPr>
      <w:color w:val="2C2C2C" w:themeColor="text1"/>
    </w:rPr>
    <w:tblPr>
      <w:tblStyleRowBandSize w:val="1"/>
      <w:tblStyleColBandSize w:val="1"/>
      <w:tblBorders>
        <w:top w:val="single" w:sz="4" w:space="0" w:color="2C2C2C" w:themeColor="text1"/>
        <w:bottom w:val="single" w:sz="4" w:space="0" w:color="2C2C2C" w:themeColor="text1"/>
      </w:tblBorders>
    </w:tblPr>
    <w:tblStylePr w:type="firstRow">
      <w:rPr>
        <w:b/>
        <w:bCs/>
      </w:rPr>
      <w:tblPr/>
      <w:tcPr>
        <w:tcBorders>
          <w:bottom w:val="single" w:sz="4" w:space="0" w:color="2C2C2C" w:themeColor="text1"/>
        </w:tcBorders>
      </w:tcPr>
    </w:tblStylePr>
    <w:tblStylePr w:type="lastRow">
      <w:rPr>
        <w:b/>
        <w:bCs/>
      </w:rPr>
      <w:tblPr/>
      <w:tcPr>
        <w:tcBorders>
          <w:top w:val="double" w:sz="4" w:space="0" w:color="2C2C2C" w:themeColor="text1"/>
        </w:tcBorders>
      </w:tcPr>
    </w:tblStylePr>
    <w:tblStylePr w:type="firstCol">
      <w:rPr>
        <w:b/>
        <w:bCs/>
      </w:rPr>
    </w:tblStylePr>
    <w:tblStylePr w:type="lastCol">
      <w:rPr>
        <w:b/>
        <w:bCs/>
      </w:rPr>
    </w:tblStylePr>
    <w:tblStylePr w:type="band1Vert">
      <w:tblPr/>
      <w:tcPr>
        <w:shd w:val="clear" w:color="auto" w:fill="D4D4D4" w:themeFill="text1" w:themeFillTint="33"/>
      </w:tcPr>
    </w:tblStylePr>
    <w:tblStylePr w:type="band1Horz">
      <w:tblPr/>
      <w:tcPr>
        <w:shd w:val="clear" w:color="auto" w:fill="D4D4D4" w:themeFill="text1" w:themeFillTint="33"/>
      </w:tcPr>
    </w:tblStylePr>
  </w:style>
  <w:style w:type="table" w:styleId="PlainTable3">
    <w:name w:val="Plain Table 3"/>
    <w:basedOn w:val="TableNormal"/>
    <w:uiPriority w:val="43"/>
    <w:rsid w:val="004B44D4"/>
    <w:tblPr>
      <w:tblStyleRowBandSize w:val="1"/>
      <w:tblStyleColBandSize w:val="1"/>
    </w:tblPr>
    <w:tblStylePr w:type="firstRow">
      <w:rPr>
        <w:b/>
        <w:bCs/>
        <w:caps/>
      </w:rPr>
      <w:tblPr/>
      <w:tcPr>
        <w:tcBorders>
          <w:bottom w:val="single" w:sz="4" w:space="0" w:color="959595"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59595"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LineNumber">
    <w:name w:val="line number"/>
    <w:basedOn w:val="DefaultParagraphFont"/>
    <w:uiPriority w:val="99"/>
    <w:semiHidden/>
    <w:unhideWhenUsed/>
    <w:rsid w:val="00B477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095090">
      <w:bodyDiv w:val="1"/>
      <w:marLeft w:val="0"/>
      <w:marRight w:val="0"/>
      <w:marTop w:val="0"/>
      <w:marBottom w:val="0"/>
      <w:divBdr>
        <w:top w:val="none" w:sz="0" w:space="0" w:color="auto"/>
        <w:left w:val="none" w:sz="0" w:space="0" w:color="auto"/>
        <w:bottom w:val="none" w:sz="0" w:space="0" w:color="auto"/>
        <w:right w:val="none" w:sz="0" w:space="0" w:color="auto"/>
      </w:divBdr>
    </w:div>
    <w:div w:id="130095204">
      <w:bodyDiv w:val="1"/>
      <w:marLeft w:val="0"/>
      <w:marRight w:val="0"/>
      <w:marTop w:val="0"/>
      <w:marBottom w:val="0"/>
      <w:divBdr>
        <w:top w:val="none" w:sz="0" w:space="0" w:color="auto"/>
        <w:left w:val="none" w:sz="0" w:space="0" w:color="auto"/>
        <w:bottom w:val="none" w:sz="0" w:space="0" w:color="auto"/>
        <w:right w:val="none" w:sz="0" w:space="0" w:color="auto"/>
      </w:divBdr>
    </w:div>
    <w:div w:id="141124265">
      <w:bodyDiv w:val="1"/>
      <w:marLeft w:val="0"/>
      <w:marRight w:val="0"/>
      <w:marTop w:val="0"/>
      <w:marBottom w:val="0"/>
      <w:divBdr>
        <w:top w:val="none" w:sz="0" w:space="0" w:color="auto"/>
        <w:left w:val="none" w:sz="0" w:space="0" w:color="auto"/>
        <w:bottom w:val="none" w:sz="0" w:space="0" w:color="auto"/>
        <w:right w:val="none" w:sz="0" w:space="0" w:color="auto"/>
      </w:divBdr>
    </w:div>
    <w:div w:id="142432652">
      <w:bodyDiv w:val="1"/>
      <w:marLeft w:val="0"/>
      <w:marRight w:val="0"/>
      <w:marTop w:val="0"/>
      <w:marBottom w:val="0"/>
      <w:divBdr>
        <w:top w:val="none" w:sz="0" w:space="0" w:color="auto"/>
        <w:left w:val="none" w:sz="0" w:space="0" w:color="auto"/>
        <w:bottom w:val="none" w:sz="0" w:space="0" w:color="auto"/>
        <w:right w:val="none" w:sz="0" w:space="0" w:color="auto"/>
      </w:divBdr>
    </w:div>
    <w:div w:id="145323657">
      <w:bodyDiv w:val="1"/>
      <w:marLeft w:val="0"/>
      <w:marRight w:val="0"/>
      <w:marTop w:val="0"/>
      <w:marBottom w:val="0"/>
      <w:divBdr>
        <w:top w:val="none" w:sz="0" w:space="0" w:color="auto"/>
        <w:left w:val="none" w:sz="0" w:space="0" w:color="auto"/>
        <w:bottom w:val="none" w:sz="0" w:space="0" w:color="auto"/>
        <w:right w:val="none" w:sz="0" w:space="0" w:color="auto"/>
      </w:divBdr>
    </w:div>
    <w:div w:id="148134600">
      <w:bodyDiv w:val="1"/>
      <w:marLeft w:val="0"/>
      <w:marRight w:val="0"/>
      <w:marTop w:val="0"/>
      <w:marBottom w:val="0"/>
      <w:divBdr>
        <w:top w:val="none" w:sz="0" w:space="0" w:color="auto"/>
        <w:left w:val="none" w:sz="0" w:space="0" w:color="auto"/>
        <w:bottom w:val="none" w:sz="0" w:space="0" w:color="auto"/>
        <w:right w:val="none" w:sz="0" w:space="0" w:color="auto"/>
      </w:divBdr>
    </w:div>
    <w:div w:id="162091295">
      <w:bodyDiv w:val="1"/>
      <w:marLeft w:val="0"/>
      <w:marRight w:val="0"/>
      <w:marTop w:val="0"/>
      <w:marBottom w:val="0"/>
      <w:divBdr>
        <w:top w:val="none" w:sz="0" w:space="0" w:color="auto"/>
        <w:left w:val="none" w:sz="0" w:space="0" w:color="auto"/>
        <w:bottom w:val="none" w:sz="0" w:space="0" w:color="auto"/>
        <w:right w:val="none" w:sz="0" w:space="0" w:color="auto"/>
      </w:divBdr>
    </w:div>
    <w:div w:id="166793764">
      <w:bodyDiv w:val="1"/>
      <w:marLeft w:val="0"/>
      <w:marRight w:val="0"/>
      <w:marTop w:val="0"/>
      <w:marBottom w:val="0"/>
      <w:divBdr>
        <w:top w:val="none" w:sz="0" w:space="0" w:color="auto"/>
        <w:left w:val="none" w:sz="0" w:space="0" w:color="auto"/>
        <w:bottom w:val="none" w:sz="0" w:space="0" w:color="auto"/>
        <w:right w:val="none" w:sz="0" w:space="0" w:color="auto"/>
      </w:divBdr>
    </w:div>
    <w:div w:id="199904252">
      <w:bodyDiv w:val="1"/>
      <w:marLeft w:val="0"/>
      <w:marRight w:val="0"/>
      <w:marTop w:val="0"/>
      <w:marBottom w:val="0"/>
      <w:divBdr>
        <w:top w:val="none" w:sz="0" w:space="0" w:color="auto"/>
        <w:left w:val="none" w:sz="0" w:space="0" w:color="auto"/>
        <w:bottom w:val="none" w:sz="0" w:space="0" w:color="auto"/>
        <w:right w:val="none" w:sz="0" w:space="0" w:color="auto"/>
      </w:divBdr>
    </w:div>
    <w:div w:id="227229676">
      <w:bodyDiv w:val="1"/>
      <w:marLeft w:val="0"/>
      <w:marRight w:val="0"/>
      <w:marTop w:val="0"/>
      <w:marBottom w:val="0"/>
      <w:divBdr>
        <w:top w:val="none" w:sz="0" w:space="0" w:color="auto"/>
        <w:left w:val="none" w:sz="0" w:space="0" w:color="auto"/>
        <w:bottom w:val="none" w:sz="0" w:space="0" w:color="auto"/>
        <w:right w:val="none" w:sz="0" w:space="0" w:color="auto"/>
      </w:divBdr>
    </w:div>
    <w:div w:id="251596066">
      <w:bodyDiv w:val="1"/>
      <w:marLeft w:val="0"/>
      <w:marRight w:val="0"/>
      <w:marTop w:val="0"/>
      <w:marBottom w:val="0"/>
      <w:divBdr>
        <w:top w:val="none" w:sz="0" w:space="0" w:color="auto"/>
        <w:left w:val="none" w:sz="0" w:space="0" w:color="auto"/>
        <w:bottom w:val="none" w:sz="0" w:space="0" w:color="auto"/>
        <w:right w:val="none" w:sz="0" w:space="0" w:color="auto"/>
      </w:divBdr>
    </w:div>
    <w:div w:id="301346642">
      <w:bodyDiv w:val="1"/>
      <w:marLeft w:val="0"/>
      <w:marRight w:val="0"/>
      <w:marTop w:val="0"/>
      <w:marBottom w:val="0"/>
      <w:divBdr>
        <w:top w:val="none" w:sz="0" w:space="0" w:color="auto"/>
        <w:left w:val="none" w:sz="0" w:space="0" w:color="auto"/>
        <w:bottom w:val="none" w:sz="0" w:space="0" w:color="auto"/>
        <w:right w:val="none" w:sz="0" w:space="0" w:color="auto"/>
      </w:divBdr>
    </w:div>
    <w:div w:id="302079092">
      <w:bodyDiv w:val="1"/>
      <w:marLeft w:val="0"/>
      <w:marRight w:val="0"/>
      <w:marTop w:val="0"/>
      <w:marBottom w:val="0"/>
      <w:divBdr>
        <w:top w:val="none" w:sz="0" w:space="0" w:color="auto"/>
        <w:left w:val="none" w:sz="0" w:space="0" w:color="auto"/>
        <w:bottom w:val="none" w:sz="0" w:space="0" w:color="auto"/>
        <w:right w:val="none" w:sz="0" w:space="0" w:color="auto"/>
      </w:divBdr>
    </w:div>
    <w:div w:id="314185887">
      <w:bodyDiv w:val="1"/>
      <w:marLeft w:val="0"/>
      <w:marRight w:val="0"/>
      <w:marTop w:val="0"/>
      <w:marBottom w:val="0"/>
      <w:divBdr>
        <w:top w:val="none" w:sz="0" w:space="0" w:color="auto"/>
        <w:left w:val="none" w:sz="0" w:space="0" w:color="auto"/>
        <w:bottom w:val="none" w:sz="0" w:space="0" w:color="auto"/>
        <w:right w:val="none" w:sz="0" w:space="0" w:color="auto"/>
      </w:divBdr>
    </w:div>
    <w:div w:id="367292930">
      <w:bodyDiv w:val="1"/>
      <w:marLeft w:val="0"/>
      <w:marRight w:val="0"/>
      <w:marTop w:val="0"/>
      <w:marBottom w:val="0"/>
      <w:divBdr>
        <w:top w:val="none" w:sz="0" w:space="0" w:color="auto"/>
        <w:left w:val="none" w:sz="0" w:space="0" w:color="auto"/>
        <w:bottom w:val="none" w:sz="0" w:space="0" w:color="auto"/>
        <w:right w:val="none" w:sz="0" w:space="0" w:color="auto"/>
      </w:divBdr>
    </w:div>
    <w:div w:id="417872405">
      <w:bodyDiv w:val="1"/>
      <w:marLeft w:val="0"/>
      <w:marRight w:val="0"/>
      <w:marTop w:val="0"/>
      <w:marBottom w:val="0"/>
      <w:divBdr>
        <w:top w:val="none" w:sz="0" w:space="0" w:color="auto"/>
        <w:left w:val="none" w:sz="0" w:space="0" w:color="auto"/>
        <w:bottom w:val="none" w:sz="0" w:space="0" w:color="auto"/>
        <w:right w:val="none" w:sz="0" w:space="0" w:color="auto"/>
      </w:divBdr>
    </w:div>
    <w:div w:id="436296827">
      <w:bodyDiv w:val="1"/>
      <w:marLeft w:val="0"/>
      <w:marRight w:val="0"/>
      <w:marTop w:val="0"/>
      <w:marBottom w:val="0"/>
      <w:divBdr>
        <w:top w:val="none" w:sz="0" w:space="0" w:color="auto"/>
        <w:left w:val="none" w:sz="0" w:space="0" w:color="auto"/>
        <w:bottom w:val="none" w:sz="0" w:space="0" w:color="auto"/>
        <w:right w:val="none" w:sz="0" w:space="0" w:color="auto"/>
      </w:divBdr>
    </w:div>
    <w:div w:id="456607757">
      <w:bodyDiv w:val="1"/>
      <w:marLeft w:val="0"/>
      <w:marRight w:val="0"/>
      <w:marTop w:val="0"/>
      <w:marBottom w:val="0"/>
      <w:divBdr>
        <w:top w:val="none" w:sz="0" w:space="0" w:color="auto"/>
        <w:left w:val="none" w:sz="0" w:space="0" w:color="auto"/>
        <w:bottom w:val="none" w:sz="0" w:space="0" w:color="auto"/>
        <w:right w:val="none" w:sz="0" w:space="0" w:color="auto"/>
      </w:divBdr>
    </w:div>
    <w:div w:id="499808108">
      <w:bodyDiv w:val="1"/>
      <w:marLeft w:val="0"/>
      <w:marRight w:val="0"/>
      <w:marTop w:val="0"/>
      <w:marBottom w:val="0"/>
      <w:divBdr>
        <w:top w:val="none" w:sz="0" w:space="0" w:color="auto"/>
        <w:left w:val="none" w:sz="0" w:space="0" w:color="auto"/>
        <w:bottom w:val="none" w:sz="0" w:space="0" w:color="auto"/>
        <w:right w:val="none" w:sz="0" w:space="0" w:color="auto"/>
      </w:divBdr>
    </w:div>
    <w:div w:id="538207495">
      <w:bodyDiv w:val="1"/>
      <w:marLeft w:val="0"/>
      <w:marRight w:val="0"/>
      <w:marTop w:val="0"/>
      <w:marBottom w:val="0"/>
      <w:divBdr>
        <w:top w:val="none" w:sz="0" w:space="0" w:color="auto"/>
        <w:left w:val="none" w:sz="0" w:space="0" w:color="auto"/>
        <w:bottom w:val="none" w:sz="0" w:space="0" w:color="auto"/>
        <w:right w:val="none" w:sz="0" w:space="0" w:color="auto"/>
      </w:divBdr>
    </w:div>
    <w:div w:id="597835333">
      <w:bodyDiv w:val="1"/>
      <w:marLeft w:val="0"/>
      <w:marRight w:val="0"/>
      <w:marTop w:val="0"/>
      <w:marBottom w:val="0"/>
      <w:divBdr>
        <w:top w:val="none" w:sz="0" w:space="0" w:color="auto"/>
        <w:left w:val="none" w:sz="0" w:space="0" w:color="auto"/>
        <w:bottom w:val="none" w:sz="0" w:space="0" w:color="auto"/>
        <w:right w:val="none" w:sz="0" w:space="0" w:color="auto"/>
      </w:divBdr>
    </w:div>
    <w:div w:id="656690609">
      <w:bodyDiv w:val="1"/>
      <w:marLeft w:val="0"/>
      <w:marRight w:val="0"/>
      <w:marTop w:val="0"/>
      <w:marBottom w:val="0"/>
      <w:divBdr>
        <w:top w:val="none" w:sz="0" w:space="0" w:color="auto"/>
        <w:left w:val="none" w:sz="0" w:space="0" w:color="auto"/>
        <w:bottom w:val="none" w:sz="0" w:space="0" w:color="auto"/>
        <w:right w:val="none" w:sz="0" w:space="0" w:color="auto"/>
      </w:divBdr>
    </w:div>
    <w:div w:id="662006741">
      <w:bodyDiv w:val="1"/>
      <w:marLeft w:val="0"/>
      <w:marRight w:val="0"/>
      <w:marTop w:val="0"/>
      <w:marBottom w:val="0"/>
      <w:divBdr>
        <w:top w:val="none" w:sz="0" w:space="0" w:color="auto"/>
        <w:left w:val="none" w:sz="0" w:space="0" w:color="auto"/>
        <w:bottom w:val="none" w:sz="0" w:space="0" w:color="auto"/>
        <w:right w:val="none" w:sz="0" w:space="0" w:color="auto"/>
      </w:divBdr>
    </w:div>
    <w:div w:id="668825515">
      <w:bodyDiv w:val="1"/>
      <w:marLeft w:val="0"/>
      <w:marRight w:val="0"/>
      <w:marTop w:val="0"/>
      <w:marBottom w:val="0"/>
      <w:divBdr>
        <w:top w:val="none" w:sz="0" w:space="0" w:color="auto"/>
        <w:left w:val="none" w:sz="0" w:space="0" w:color="auto"/>
        <w:bottom w:val="none" w:sz="0" w:space="0" w:color="auto"/>
        <w:right w:val="none" w:sz="0" w:space="0" w:color="auto"/>
      </w:divBdr>
    </w:div>
    <w:div w:id="682901687">
      <w:bodyDiv w:val="1"/>
      <w:marLeft w:val="0"/>
      <w:marRight w:val="0"/>
      <w:marTop w:val="0"/>
      <w:marBottom w:val="0"/>
      <w:divBdr>
        <w:top w:val="none" w:sz="0" w:space="0" w:color="auto"/>
        <w:left w:val="none" w:sz="0" w:space="0" w:color="auto"/>
        <w:bottom w:val="none" w:sz="0" w:space="0" w:color="auto"/>
        <w:right w:val="none" w:sz="0" w:space="0" w:color="auto"/>
      </w:divBdr>
    </w:div>
    <w:div w:id="708071831">
      <w:bodyDiv w:val="1"/>
      <w:marLeft w:val="0"/>
      <w:marRight w:val="0"/>
      <w:marTop w:val="0"/>
      <w:marBottom w:val="0"/>
      <w:divBdr>
        <w:top w:val="none" w:sz="0" w:space="0" w:color="auto"/>
        <w:left w:val="none" w:sz="0" w:space="0" w:color="auto"/>
        <w:bottom w:val="none" w:sz="0" w:space="0" w:color="auto"/>
        <w:right w:val="none" w:sz="0" w:space="0" w:color="auto"/>
      </w:divBdr>
    </w:div>
    <w:div w:id="742485295">
      <w:bodyDiv w:val="1"/>
      <w:marLeft w:val="0"/>
      <w:marRight w:val="0"/>
      <w:marTop w:val="0"/>
      <w:marBottom w:val="0"/>
      <w:divBdr>
        <w:top w:val="none" w:sz="0" w:space="0" w:color="auto"/>
        <w:left w:val="none" w:sz="0" w:space="0" w:color="auto"/>
        <w:bottom w:val="none" w:sz="0" w:space="0" w:color="auto"/>
        <w:right w:val="none" w:sz="0" w:space="0" w:color="auto"/>
      </w:divBdr>
    </w:div>
    <w:div w:id="769620428">
      <w:bodyDiv w:val="1"/>
      <w:marLeft w:val="0"/>
      <w:marRight w:val="0"/>
      <w:marTop w:val="0"/>
      <w:marBottom w:val="0"/>
      <w:divBdr>
        <w:top w:val="none" w:sz="0" w:space="0" w:color="auto"/>
        <w:left w:val="none" w:sz="0" w:space="0" w:color="auto"/>
        <w:bottom w:val="none" w:sz="0" w:space="0" w:color="auto"/>
        <w:right w:val="none" w:sz="0" w:space="0" w:color="auto"/>
      </w:divBdr>
    </w:div>
    <w:div w:id="793598356">
      <w:bodyDiv w:val="1"/>
      <w:marLeft w:val="0"/>
      <w:marRight w:val="0"/>
      <w:marTop w:val="0"/>
      <w:marBottom w:val="0"/>
      <w:divBdr>
        <w:top w:val="none" w:sz="0" w:space="0" w:color="auto"/>
        <w:left w:val="none" w:sz="0" w:space="0" w:color="auto"/>
        <w:bottom w:val="none" w:sz="0" w:space="0" w:color="auto"/>
        <w:right w:val="none" w:sz="0" w:space="0" w:color="auto"/>
      </w:divBdr>
    </w:div>
    <w:div w:id="874854933">
      <w:bodyDiv w:val="1"/>
      <w:marLeft w:val="0"/>
      <w:marRight w:val="0"/>
      <w:marTop w:val="0"/>
      <w:marBottom w:val="0"/>
      <w:divBdr>
        <w:top w:val="none" w:sz="0" w:space="0" w:color="auto"/>
        <w:left w:val="none" w:sz="0" w:space="0" w:color="auto"/>
        <w:bottom w:val="none" w:sz="0" w:space="0" w:color="auto"/>
        <w:right w:val="none" w:sz="0" w:space="0" w:color="auto"/>
      </w:divBdr>
    </w:div>
    <w:div w:id="888303287">
      <w:bodyDiv w:val="1"/>
      <w:marLeft w:val="0"/>
      <w:marRight w:val="0"/>
      <w:marTop w:val="0"/>
      <w:marBottom w:val="0"/>
      <w:divBdr>
        <w:top w:val="none" w:sz="0" w:space="0" w:color="auto"/>
        <w:left w:val="none" w:sz="0" w:space="0" w:color="auto"/>
        <w:bottom w:val="none" w:sz="0" w:space="0" w:color="auto"/>
        <w:right w:val="none" w:sz="0" w:space="0" w:color="auto"/>
      </w:divBdr>
    </w:div>
    <w:div w:id="903686572">
      <w:bodyDiv w:val="1"/>
      <w:marLeft w:val="0"/>
      <w:marRight w:val="0"/>
      <w:marTop w:val="0"/>
      <w:marBottom w:val="0"/>
      <w:divBdr>
        <w:top w:val="none" w:sz="0" w:space="0" w:color="auto"/>
        <w:left w:val="none" w:sz="0" w:space="0" w:color="auto"/>
        <w:bottom w:val="none" w:sz="0" w:space="0" w:color="auto"/>
        <w:right w:val="none" w:sz="0" w:space="0" w:color="auto"/>
      </w:divBdr>
    </w:div>
    <w:div w:id="912200934">
      <w:bodyDiv w:val="1"/>
      <w:marLeft w:val="0"/>
      <w:marRight w:val="0"/>
      <w:marTop w:val="0"/>
      <w:marBottom w:val="0"/>
      <w:divBdr>
        <w:top w:val="none" w:sz="0" w:space="0" w:color="auto"/>
        <w:left w:val="none" w:sz="0" w:space="0" w:color="auto"/>
        <w:bottom w:val="none" w:sz="0" w:space="0" w:color="auto"/>
        <w:right w:val="none" w:sz="0" w:space="0" w:color="auto"/>
      </w:divBdr>
    </w:div>
    <w:div w:id="958024836">
      <w:bodyDiv w:val="1"/>
      <w:marLeft w:val="0"/>
      <w:marRight w:val="0"/>
      <w:marTop w:val="0"/>
      <w:marBottom w:val="0"/>
      <w:divBdr>
        <w:top w:val="none" w:sz="0" w:space="0" w:color="auto"/>
        <w:left w:val="none" w:sz="0" w:space="0" w:color="auto"/>
        <w:bottom w:val="none" w:sz="0" w:space="0" w:color="auto"/>
        <w:right w:val="none" w:sz="0" w:space="0" w:color="auto"/>
      </w:divBdr>
    </w:div>
    <w:div w:id="1005088652">
      <w:bodyDiv w:val="1"/>
      <w:marLeft w:val="0"/>
      <w:marRight w:val="0"/>
      <w:marTop w:val="0"/>
      <w:marBottom w:val="0"/>
      <w:divBdr>
        <w:top w:val="none" w:sz="0" w:space="0" w:color="auto"/>
        <w:left w:val="none" w:sz="0" w:space="0" w:color="auto"/>
        <w:bottom w:val="none" w:sz="0" w:space="0" w:color="auto"/>
        <w:right w:val="none" w:sz="0" w:space="0" w:color="auto"/>
      </w:divBdr>
    </w:div>
    <w:div w:id="1028602194">
      <w:bodyDiv w:val="1"/>
      <w:marLeft w:val="0"/>
      <w:marRight w:val="0"/>
      <w:marTop w:val="0"/>
      <w:marBottom w:val="0"/>
      <w:divBdr>
        <w:top w:val="none" w:sz="0" w:space="0" w:color="auto"/>
        <w:left w:val="none" w:sz="0" w:space="0" w:color="auto"/>
        <w:bottom w:val="none" w:sz="0" w:space="0" w:color="auto"/>
        <w:right w:val="none" w:sz="0" w:space="0" w:color="auto"/>
      </w:divBdr>
    </w:div>
    <w:div w:id="1071392016">
      <w:bodyDiv w:val="1"/>
      <w:marLeft w:val="0"/>
      <w:marRight w:val="0"/>
      <w:marTop w:val="0"/>
      <w:marBottom w:val="0"/>
      <w:divBdr>
        <w:top w:val="none" w:sz="0" w:space="0" w:color="auto"/>
        <w:left w:val="none" w:sz="0" w:space="0" w:color="auto"/>
        <w:bottom w:val="none" w:sz="0" w:space="0" w:color="auto"/>
        <w:right w:val="none" w:sz="0" w:space="0" w:color="auto"/>
      </w:divBdr>
    </w:div>
    <w:div w:id="1141582879">
      <w:bodyDiv w:val="1"/>
      <w:marLeft w:val="0"/>
      <w:marRight w:val="0"/>
      <w:marTop w:val="0"/>
      <w:marBottom w:val="0"/>
      <w:divBdr>
        <w:top w:val="none" w:sz="0" w:space="0" w:color="auto"/>
        <w:left w:val="none" w:sz="0" w:space="0" w:color="auto"/>
        <w:bottom w:val="none" w:sz="0" w:space="0" w:color="auto"/>
        <w:right w:val="none" w:sz="0" w:space="0" w:color="auto"/>
      </w:divBdr>
    </w:div>
    <w:div w:id="1182473480">
      <w:bodyDiv w:val="1"/>
      <w:marLeft w:val="0"/>
      <w:marRight w:val="0"/>
      <w:marTop w:val="0"/>
      <w:marBottom w:val="0"/>
      <w:divBdr>
        <w:top w:val="none" w:sz="0" w:space="0" w:color="auto"/>
        <w:left w:val="none" w:sz="0" w:space="0" w:color="auto"/>
        <w:bottom w:val="none" w:sz="0" w:space="0" w:color="auto"/>
        <w:right w:val="none" w:sz="0" w:space="0" w:color="auto"/>
      </w:divBdr>
    </w:div>
    <w:div w:id="1184199806">
      <w:bodyDiv w:val="1"/>
      <w:marLeft w:val="0"/>
      <w:marRight w:val="0"/>
      <w:marTop w:val="0"/>
      <w:marBottom w:val="0"/>
      <w:divBdr>
        <w:top w:val="none" w:sz="0" w:space="0" w:color="auto"/>
        <w:left w:val="none" w:sz="0" w:space="0" w:color="auto"/>
        <w:bottom w:val="none" w:sz="0" w:space="0" w:color="auto"/>
        <w:right w:val="none" w:sz="0" w:space="0" w:color="auto"/>
      </w:divBdr>
    </w:div>
    <w:div w:id="1202865783">
      <w:bodyDiv w:val="1"/>
      <w:marLeft w:val="0"/>
      <w:marRight w:val="0"/>
      <w:marTop w:val="0"/>
      <w:marBottom w:val="0"/>
      <w:divBdr>
        <w:top w:val="none" w:sz="0" w:space="0" w:color="auto"/>
        <w:left w:val="none" w:sz="0" w:space="0" w:color="auto"/>
        <w:bottom w:val="none" w:sz="0" w:space="0" w:color="auto"/>
        <w:right w:val="none" w:sz="0" w:space="0" w:color="auto"/>
      </w:divBdr>
    </w:div>
    <w:div w:id="1248074574">
      <w:bodyDiv w:val="1"/>
      <w:marLeft w:val="0"/>
      <w:marRight w:val="0"/>
      <w:marTop w:val="0"/>
      <w:marBottom w:val="0"/>
      <w:divBdr>
        <w:top w:val="none" w:sz="0" w:space="0" w:color="auto"/>
        <w:left w:val="none" w:sz="0" w:space="0" w:color="auto"/>
        <w:bottom w:val="none" w:sz="0" w:space="0" w:color="auto"/>
        <w:right w:val="none" w:sz="0" w:space="0" w:color="auto"/>
      </w:divBdr>
    </w:div>
    <w:div w:id="1282223524">
      <w:bodyDiv w:val="1"/>
      <w:marLeft w:val="0"/>
      <w:marRight w:val="0"/>
      <w:marTop w:val="0"/>
      <w:marBottom w:val="0"/>
      <w:divBdr>
        <w:top w:val="none" w:sz="0" w:space="0" w:color="auto"/>
        <w:left w:val="none" w:sz="0" w:space="0" w:color="auto"/>
        <w:bottom w:val="none" w:sz="0" w:space="0" w:color="auto"/>
        <w:right w:val="none" w:sz="0" w:space="0" w:color="auto"/>
      </w:divBdr>
    </w:div>
    <w:div w:id="1282807722">
      <w:bodyDiv w:val="1"/>
      <w:marLeft w:val="0"/>
      <w:marRight w:val="0"/>
      <w:marTop w:val="0"/>
      <w:marBottom w:val="0"/>
      <w:divBdr>
        <w:top w:val="none" w:sz="0" w:space="0" w:color="auto"/>
        <w:left w:val="none" w:sz="0" w:space="0" w:color="auto"/>
        <w:bottom w:val="none" w:sz="0" w:space="0" w:color="auto"/>
        <w:right w:val="none" w:sz="0" w:space="0" w:color="auto"/>
      </w:divBdr>
    </w:div>
    <w:div w:id="1287003052">
      <w:bodyDiv w:val="1"/>
      <w:marLeft w:val="0"/>
      <w:marRight w:val="0"/>
      <w:marTop w:val="0"/>
      <w:marBottom w:val="0"/>
      <w:divBdr>
        <w:top w:val="none" w:sz="0" w:space="0" w:color="auto"/>
        <w:left w:val="none" w:sz="0" w:space="0" w:color="auto"/>
        <w:bottom w:val="none" w:sz="0" w:space="0" w:color="auto"/>
        <w:right w:val="none" w:sz="0" w:space="0" w:color="auto"/>
      </w:divBdr>
    </w:div>
    <w:div w:id="1345746141">
      <w:bodyDiv w:val="1"/>
      <w:marLeft w:val="0"/>
      <w:marRight w:val="0"/>
      <w:marTop w:val="0"/>
      <w:marBottom w:val="0"/>
      <w:divBdr>
        <w:top w:val="none" w:sz="0" w:space="0" w:color="auto"/>
        <w:left w:val="none" w:sz="0" w:space="0" w:color="auto"/>
        <w:bottom w:val="none" w:sz="0" w:space="0" w:color="auto"/>
        <w:right w:val="none" w:sz="0" w:space="0" w:color="auto"/>
      </w:divBdr>
    </w:div>
    <w:div w:id="1353414567">
      <w:bodyDiv w:val="1"/>
      <w:marLeft w:val="0"/>
      <w:marRight w:val="0"/>
      <w:marTop w:val="0"/>
      <w:marBottom w:val="0"/>
      <w:divBdr>
        <w:top w:val="none" w:sz="0" w:space="0" w:color="auto"/>
        <w:left w:val="none" w:sz="0" w:space="0" w:color="auto"/>
        <w:bottom w:val="none" w:sz="0" w:space="0" w:color="auto"/>
        <w:right w:val="none" w:sz="0" w:space="0" w:color="auto"/>
      </w:divBdr>
    </w:div>
    <w:div w:id="1413426753">
      <w:bodyDiv w:val="1"/>
      <w:marLeft w:val="0"/>
      <w:marRight w:val="0"/>
      <w:marTop w:val="0"/>
      <w:marBottom w:val="0"/>
      <w:divBdr>
        <w:top w:val="none" w:sz="0" w:space="0" w:color="auto"/>
        <w:left w:val="none" w:sz="0" w:space="0" w:color="auto"/>
        <w:bottom w:val="none" w:sz="0" w:space="0" w:color="auto"/>
        <w:right w:val="none" w:sz="0" w:space="0" w:color="auto"/>
      </w:divBdr>
    </w:div>
    <w:div w:id="1441798203">
      <w:bodyDiv w:val="1"/>
      <w:marLeft w:val="0"/>
      <w:marRight w:val="0"/>
      <w:marTop w:val="0"/>
      <w:marBottom w:val="0"/>
      <w:divBdr>
        <w:top w:val="none" w:sz="0" w:space="0" w:color="auto"/>
        <w:left w:val="none" w:sz="0" w:space="0" w:color="auto"/>
        <w:bottom w:val="none" w:sz="0" w:space="0" w:color="auto"/>
        <w:right w:val="none" w:sz="0" w:space="0" w:color="auto"/>
      </w:divBdr>
    </w:div>
    <w:div w:id="1469972724">
      <w:bodyDiv w:val="1"/>
      <w:marLeft w:val="0"/>
      <w:marRight w:val="0"/>
      <w:marTop w:val="0"/>
      <w:marBottom w:val="0"/>
      <w:divBdr>
        <w:top w:val="none" w:sz="0" w:space="0" w:color="auto"/>
        <w:left w:val="none" w:sz="0" w:space="0" w:color="auto"/>
        <w:bottom w:val="none" w:sz="0" w:space="0" w:color="auto"/>
        <w:right w:val="none" w:sz="0" w:space="0" w:color="auto"/>
      </w:divBdr>
    </w:div>
    <w:div w:id="1509562149">
      <w:bodyDiv w:val="1"/>
      <w:marLeft w:val="0"/>
      <w:marRight w:val="0"/>
      <w:marTop w:val="0"/>
      <w:marBottom w:val="0"/>
      <w:divBdr>
        <w:top w:val="none" w:sz="0" w:space="0" w:color="auto"/>
        <w:left w:val="none" w:sz="0" w:space="0" w:color="auto"/>
        <w:bottom w:val="none" w:sz="0" w:space="0" w:color="auto"/>
        <w:right w:val="none" w:sz="0" w:space="0" w:color="auto"/>
      </w:divBdr>
    </w:div>
    <w:div w:id="1545367181">
      <w:bodyDiv w:val="1"/>
      <w:marLeft w:val="0"/>
      <w:marRight w:val="0"/>
      <w:marTop w:val="0"/>
      <w:marBottom w:val="0"/>
      <w:divBdr>
        <w:top w:val="none" w:sz="0" w:space="0" w:color="auto"/>
        <w:left w:val="none" w:sz="0" w:space="0" w:color="auto"/>
        <w:bottom w:val="none" w:sz="0" w:space="0" w:color="auto"/>
        <w:right w:val="none" w:sz="0" w:space="0" w:color="auto"/>
      </w:divBdr>
    </w:div>
    <w:div w:id="1555004455">
      <w:bodyDiv w:val="1"/>
      <w:marLeft w:val="0"/>
      <w:marRight w:val="0"/>
      <w:marTop w:val="0"/>
      <w:marBottom w:val="0"/>
      <w:divBdr>
        <w:top w:val="none" w:sz="0" w:space="0" w:color="auto"/>
        <w:left w:val="none" w:sz="0" w:space="0" w:color="auto"/>
        <w:bottom w:val="none" w:sz="0" w:space="0" w:color="auto"/>
        <w:right w:val="none" w:sz="0" w:space="0" w:color="auto"/>
      </w:divBdr>
    </w:div>
    <w:div w:id="1565723503">
      <w:bodyDiv w:val="1"/>
      <w:marLeft w:val="0"/>
      <w:marRight w:val="0"/>
      <w:marTop w:val="0"/>
      <w:marBottom w:val="0"/>
      <w:divBdr>
        <w:top w:val="none" w:sz="0" w:space="0" w:color="auto"/>
        <w:left w:val="none" w:sz="0" w:space="0" w:color="auto"/>
        <w:bottom w:val="none" w:sz="0" w:space="0" w:color="auto"/>
        <w:right w:val="none" w:sz="0" w:space="0" w:color="auto"/>
      </w:divBdr>
    </w:div>
    <w:div w:id="1653826702">
      <w:bodyDiv w:val="1"/>
      <w:marLeft w:val="0"/>
      <w:marRight w:val="0"/>
      <w:marTop w:val="0"/>
      <w:marBottom w:val="0"/>
      <w:divBdr>
        <w:top w:val="none" w:sz="0" w:space="0" w:color="auto"/>
        <w:left w:val="none" w:sz="0" w:space="0" w:color="auto"/>
        <w:bottom w:val="none" w:sz="0" w:space="0" w:color="auto"/>
        <w:right w:val="none" w:sz="0" w:space="0" w:color="auto"/>
      </w:divBdr>
    </w:div>
    <w:div w:id="1687831046">
      <w:bodyDiv w:val="1"/>
      <w:marLeft w:val="0"/>
      <w:marRight w:val="0"/>
      <w:marTop w:val="0"/>
      <w:marBottom w:val="0"/>
      <w:divBdr>
        <w:top w:val="none" w:sz="0" w:space="0" w:color="auto"/>
        <w:left w:val="none" w:sz="0" w:space="0" w:color="auto"/>
        <w:bottom w:val="none" w:sz="0" w:space="0" w:color="auto"/>
        <w:right w:val="none" w:sz="0" w:space="0" w:color="auto"/>
      </w:divBdr>
    </w:div>
    <w:div w:id="1739477014">
      <w:bodyDiv w:val="1"/>
      <w:marLeft w:val="0"/>
      <w:marRight w:val="0"/>
      <w:marTop w:val="0"/>
      <w:marBottom w:val="0"/>
      <w:divBdr>
        <w:top w:val="none" w:sz="0" w:space="0" w:color="auto"/>
        <w:left w:val="none" w:sz="0" w:space="0" w:color="auto"/>
        <w:bottom w:val="none" w:sz="0" w:space="0" w:color="auto"/>
        <w:right w:val="none" w:sz="0" w:space="0" w:color="auto"/>
      </w:divBdr>
    </w:div>
    <w:div w:id="1744134093">
      <w:bodyDiv w:val="1"/>
      <w:marLeft w:val="0"/>
      <w:marRight w:val="0"/>
      <w:marTop w:val="0"/>
      <w:marBottom w:val="0"/>
      <w:divBdr>
        <w:top w:val="none" w:sz="0" w:space="0" w:color="auto"/>
        <w:left w:val="none" w:sz="0" w:space="0" w:color="auto"/>
        <w:bottom w:val="none" w:sz="0" w:space="0" w:color="auto"/>
        <w:right w:val="none" w:sz="0" w:space="0" w:color="auto"/>
      </w:divBdr>
    </w:div>
    <w:div w:id="1751854825">
      <w:bodyDiv w:val="1"/>
      <w:marLeft w:val="0"/>
      <w:marRight w:val="0"/>
      <w:marTop w:val="0"/>
      <w:marBottom w:val="0"/>
      <w:divBdr>
        <w:top w:val="none" w:sz="0" w:space="0" w:color="auto"/>
        <w:left w:val="none" w:sz="0" w:space="0" w:color="auto"/>
        <w:bottom w:val="none" w:sz="0" w:space="0" w:color="auto"/>
        <w:right w:val="none" w:sz="0" w:space="0" w:color="auto"/>
      </w:divBdr>
    </w:div>
    <w:div w:id="1754813541">
      <w:bodyDiv w:val="1"/>
      <w:marLeft w:val="0"/>
      <w:marRight w:val="0"/>
      <w:marTop w:val="0"/>
      <w:marBottom w:val="0"/>
      <w:divBdr>
        <w:top w:val="none" w:sz="0" w:space="0" w:color="auto"/>
        <w:left w:val="none" w:sz="0" w:space="0" w:color="auto"/>
        <w:bottom w:val="none" w:sz="0" w:space="0" w:color="auto"/>
        <w:right w:val="none" w:sz="0" w:space="0" w:color="auto"/>
      </w:divBdr>
    </w:div>
    <w:div w:id="1788350731">
      <w:bodyDiv w:val="1"/>
      <w:marLeft w:val="0"/>
      <w:marRight w:val="0"/>
      <w:marTop w:val="0"/>
      <w:marBottom w:val="0"/>
      <w:divBdr>
        <w:top w:val="none" w:sz="0" w:space="0" w:color="auto"/>
        <w:left w:val="none" w:sz="0" w:space="0" w:color="auto"/>
        <w:bottom w:val="none" w:sz="0" w:space="0" w:color="auto"/>
        <w:right w:val="none" w:sz="0" w:space="0" w:color="auto"/>
      </w:divBdr>
    </w:div>
    <w:div w:id="1794323310">
      <w:bodyDiv w:val="1"/>
      <w:marLeft w:val="0"/>
      <w:marRight w:val="0"/>
      <w:marTop w:val="0"/>
      <w:marBottom w:val="0"/>
      <w:divBdr>
        <w:top w:val="none" w:sz="0" w:space="0" w:color="auto"/>
        <w:left w:val="none" w:sz="0" w:space="0" w:color="auto"/>
        <w:bottom w:val="none" w:sz="0" w:space="0" w:color="auto"/>
        <w:right w:val="none" w:sz="0" w:space="0" w:color="auto"/>
      </w:divBdr>
    </w:div>
    <w:div w:id="1815483485">
      <w:bodyDiv w:val="1"/>
      <w:marLeft w:val="0"/>
      <w:marRight w:val="0"/>
      <w:marTop w:val="0"/>
      <w:marBottom w:val="0"/>
      <w:divBdr>
        <w:top w:val="none" w:sz="0" w:space="0" w:color="auto"/>
        <w:left w:val="none" w:sz="0" w:space="0" w:color="auto"/>
        <w:bottom w:val="none" w:sz="0" w:space="0" w:color="auto"/>
        <w:right w:val="none" w:sz="0" w:space="0" w:color="auto"/>
      </w:divBdr>
    </w:div>
    <w:div w:id="1831604295">
      <w:bodyDiv w:val="1"/>
      <w:marLeft w:val="0"/>
      <w:marRight w:val="0"/>
      <w:marTop w:val="0"/>
      <w:marBottom w:val="0"/>
      <w:divBdr>
        <w:top w:val="none" w:sz="0" w:space="0" w:color="auto"/>
        <w:left w:val="none" w:sz="0" w:space="0" w:color="auto"/>
        <w:bottom w:val="none" w:sz="0" w:space="0" w:color="auto"/>
        <w:right w:val="none" w:sz="0" w:space="0" w:color="auto"/>
      </w:divBdr>
    </w:div>
    <w:div w:id="1850094873">
      <w:bodyDiv w:val="1"/>
      <w:marLeft w:val="0"/>
      <w:marRight w:val="0"/>
      <w:marTop w:val="0"/>
      <w:marBottom w:val="0"/>
      <w:divBdr>
        <w:top w:val="none" w:sz="0" w:space="0" w:color="auto"/>
        <w:left w:val="none" w:sz="0" w:space="0" w:color="auto"/>
        <w:bottom w:val="none" w:sz="0" w:space="0" w:color="auto"/>
        <w:right w:val="none" w:sz="0" w:space="0" w:color="auto"/>
      </w:divBdr>
    </w:div>
    <w:div w:id="1913347240">
      <w:bodyDiv w:val="1"/>
      <w:marLeft w:val="0"/>
      <w:marRight w:val="0"/>
      <w:marTop w:val="0"/>
      <w:marBottom w:val="0"/>
      <w:divBdr>
        <w:top w:val="none" w:sz="0" w:space="0" w:color="auto"/>
        <w:left w:val="none" w:sz="0" w:space="0" w:color="auto"/>
        <w:bottom w:val="none" w:sz="0" w:space="0" w:color="auto"/>
        <w:right w:val="none" w:sz="0" w:space="0" w:color="auto"/>
      </w:divBdr>
    </w:div>
    <w:div w:id="1980915583">
      <w:bodyDiv w:val="1"/>
      <w:marLeft w:val="0"/>
      <w:marRight w:val="0"/>
      <w:marTop w:val="0"/>
      <w:marBottom w:val="0"/>
      <w:divBdr>
        <w:top w:val="none" w:sz="0" w:space="0" w:color="auto"/>
        <w:left w:val="none" w:sz="0" w:space="0" w:color="auto"/>
        <w:bottom w:val="none" w:sz="0" w:space="0" w:color="auto"/>
        <w:right w:val="none" w:sz="0" w:space="0" w:color="auto"/>
      </w:divBdr>
    </w:div>
    <w:div w:id="1987008298">
      <w:bodyDiv w:val="1"/>
      <w:marLeft w:val="0"/>
      <w:marRight w:val="0"/>
      <w:marTop w:val="0"/>
      <w:marBottom w:val="0"/>
      <w:divBdr>
        <w:top w:val="none" w:sz="0" w:space="0" w:color="auto"/>
        <w:left w:val="none" w:sz="0" w:space="0" w:color="auto"/>
        <w:bottom w:val="none" w:sz="0" w:space="0" w:color="auto"/>
        <w:right w:val="none" w:sz="0" w:space="0" w:color="auto"/>
      </w:divBdr>
    </w:div>
    <w:div w:id="1991252890">
      <w:bodyDiv w:val="1"/>
      <w:marLeft w:val="0"/>
      <w:marRight w:val="0"/>
      <w:marTop w:val="0"/>
      <w:marBottom w:val="0"/>
      <w:divBdr>
        <w:top w:val="none" w:sz="0" w:space="0" w:color="auto"/>
        <w:left w:val="none" w:sz="0" w:space="0" w:color="auto"/>
        <w:bottom w:val="none" w:sz="0" w:space="0" w:color="auto"/>
        <w:right w:val="none" w:sz="0" w:space="0" w:color="auto"/>
      </w:divBdr>
    </w:div>
    <w:div w:id="2000618975">
      <w:bodyDiv w:val="1"/>
      <w:marLeft w:val="0"/>
      <w:marRight w:val="0"/>
      <w:marTop w:val="0"/>
      <w:marBottom w:val="0"/>
      <w:divBdr>
        <w:top w:val="none" w:sz="0" w:space="0" w:color="auto"/>
        <w:left w:val="none" w:sz="0" w:space="0" w:color="auto"/>
        <w:bottom w:val="none" w:sz="0" w:space="0" w:color="auto"/>
        <w:right w:val="none" w:sz="0" w:space="0" w:color="auto"/>
      </w:divBdr>
    </w:div>
    <w:div w:id="2002855701">
      <w:bodyDiv w:val="1"/>
      <w:marLeft w:val="0"/>
      <w:marRight w:val="0"/>
      <w:marTop w:val="0"/>
      <w:marBottom w:val="0"/>
      <w:divBdr>
        <w:top w:val="none" w:sz="0" w:space="0" w:color="auto"/>
        <w:left w:val="none" w:sz="0" w:space="0" w:color="auto"/>
        <w:bottom w:val="none" w:sz="0" w:space="0" w:color="auto"/>
        <w:right w:val="none" w:sz="0" w:space="0" w:color="auto"/>
      </w:divBdr>
    </w:div>
    <w:div w:id="2056347071">
      <w:bodyDiv w:val="1"/>
      <w:marLeft w:val="0"/>
      <w:marRight w:val="0"/>
      <w:marTop w:val="0"/>
      <w:marBottom w:val="0"/>
      <w:divBdr>
        <w:top w:val="none" w:sz="0" w:space="0" w:color="auto"/>
        <w:left w:val="none" w:sz="0" w:space="0" w:color="auto"/>
        <w:bottom w:val="none" w:sz="0" w:space="0" w:color="auto"/>
        <w:right w:val="none" w:sz="0" w:space="0" w:color="auto"/>
      </w:divBdr>
    </w:div>
    <w:div w:id="2072078647">
      <w:bodyDiv w:val="1"/>
      <w:marLeft w:val="0"/>
      <w:marRight w:val="0"/>
      <w:marTop w:val="0"/>
      <w:marBottom w:val="0"/>
      <w:divBdr>
        <w:top w:val="none" w:sz="0" w:space="0" w:color="auto"/>
        <w:left w:val="none" w:sz="0" w:space="0" w:color="auto"/>
        <w:bottom w:val="none" w:sz="0" w:space="0" w:color="auto"/>
        <w:right w:val="none" w:sz="0" w:space="0" w:color="auto"/>
      </w:divBdr>
    </w:div>
    <w:div w:id="2093507387">
      <w:bodyDiv w:val="1"/>
      <w:marLeft w:val="0"/>
      <w:marRight w:val="0"/>
      <w:marTop w:val="0"/>
      <w:marBottom w:val="0"/>
      <w:divBdr>
        <w:top w:val="none" w:sz="0" w:space="0" w:color="auto"/>
        <w:left w:val="none" w:sz="0" w:space="0" w:color="auto"/>
        <w:bottom w:val="none" w:sz="0" w:space="0" w:color="auto"/>
        <w:right w:val="none" w:sz="0" w:space="0" w:color="auto"/>
      </w:divBdr>
    </w:div>
    <w:div w:id="2105569518">
      <w:bodyDiv w:val="1"/>
      <w:marLeft w:val="0"/>
      <w:marRight w:val="0"/>
      <w:marTop w:val="0"/>
      <w:marBottom w:val="0"/>
      <w:divBdr>
        <w:top w:val="none" w:sz="0" w:space="0" w:color="auto"/>
        <w:left w:val="none" w:sz="0" w:space="0" w:color="auto"/>
        <w:bottom w:val="none" w:sz="0" w:space="0" w:color="auto"/>
        <w:right w:val="none" w:sz="0" w:space="0" w:color="auto"/>
      </w:divBdr>
    </w:div>
    <w:div w:id="2116627926">
      <w:bodyDiv w:val="1"/>
      <w:marLeft w:val="0"/>
      <w:marRight w:val="0"/>
      <w:marTop w:val="0"/>
      <w:marBottom w:val="0"/>
      <w:divBdr>
        <w:top w:val="none" w:sz="0" w:space="0" w:color="auto"/>
        <w:left w:val="none" w:sz="0" w:space="0" w:color="auto"/>
        <w:bottom w:val="none" w:sz="0" w:space="0" w:color="auto"/>
        <w:right w:val="none" w:sz="0" w:space="0" w:color="auto"/>
      </w:divBdr>
    </w:div>
    <w:div w:id="21256844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kingqueen.org.uk/s167" TargetMode="External"/><Relationship Id="rId18" Type="http://schemas.openxmlformats.org/officeDocument/2006/relationships/header" Target="header3.xml"/><Relationship Id="rId26" Type="http://schemas.openxmlformats.org/officeDocument/2006/relationships/chart" Target="charts/chart8.xml"/><Relationship Id="rId39" Type="http://schemas.openxmlformats.org/officeDocument/2006/relationships/chart" Target="charts/chart18.xml"/><Relationship Id="rId21" Type="http://schemas.openxmlformats.org/officeDocument/2006/relationships/chart" Target="charts/chart3.xml"/><Relationship Id="rId34" Type="http://schemas.openxmlformats.org/officeDocument/2006/relationships/image" Target="media/image4.gif"/><Relationship Id="rId42" Type="http://schemas.openxmlformats.org/officeDocument/2006/relationships/chart" Target="charts/chart21.xml"/><Relationship Id="rId47" Type="http://schemas.openxmlformats.org/officeDocument/2006/relationships/footer" Target="footer5.xml"/><Relationship Id="rId50" Type="http://schemas.openxmlformats.org/officeDocument/2006/relationships/footer" Target="footer6.xml"/><Relationship Id="rId55" Type="http://schemas.openxmlformats.org/officeDocument/2006/relationships/hyperlink" Target="file:///D:\dropbox\Licensing%20authorities&#8217;%20approach%20to%20the%20Equality%20Act%202010%20provisions%20on%20taxi%20wheelchair%20discrimination.docx" TargetMode="Externa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chart" Target="charts/chart10.xml"/><Relationship Id="rId11" Type="http://schemas.openxmlformats.org/officeDocument/2006/relationships/footer" Target="footer1.xml"/><Relationship Id="rId24" Type="http://schemas.openxmlformats.org/officeDocument/2006/relationships/chart" Target="charts/chart6.xml"/><Relationship Id="rId32" Type="http://schemas.openxmlformats.org/officeDocument/2006/relationships/chart" Target="charts/chart13.xml"/><Relationship Id="rId37" Type="http://schemas.openxmlformats.org/officeDocument/2006/relationships/chart" Target="charts/chart16.xml"/><Relationship Id="rId40" Type="http://schemas.openxmlformats.org/officeDocument/2006/relationships/chart" Target="charts/chart19.xml"/><Relationship Id="rId45" Type="http://schemas.openxmlformats.org/officeDocument/2006/relationships/chart" Target="charts/chart24.xml"/><Relationship Id="rId53" Type="http://schemas.openxmlformats.org/officeDocument/2006/relationships/hyperlink" Target="file:///D:\dropbox\Licensing%20authorities&#8217;%20approach%20to%20the%20Equality%20Act%202010%20provisions%20on%20taxi%20wheelchair%20discrimination.docx" TargetMode="External"/><Relationship Id="rId58" Type="http://schemas.openxmlformats.org/officeDocument/2006/relationships/footer" Target="footer7.xml"/><Relationship Id="rId5" Type="http://schemas.openxmlformats.org/officeDocument/2006/relationships/settings" Target="settings.xml"/><Relationship Id="rId61" Type="http://schemas.openxmlformats.org/officeDocument/2006/relationships/fontTable" Target="fontTable.xml"/><Relationship Id="rId19" Type="http://schemas.openxmlformats.org/officeDocument/2006/relationships/footer" Target="footer4.xml"/><Relationship Id="rId14" Type="http://schemas.openxmlformats.org/officeDocument/2006/relationships/chart" Target="charts/chart1.xml"/><Relationship Id="rId22" Type="http://schemas.openxmlformats.org/officeDocument/2006/relationships/chart" Target="charts/chart4.xml"/><Relationship Id="rId27" Type="http://schemas.openxmlformats.org/officeDocument/2006/relationships/image" Target="media/image3.gif"/><Relationship Id="rId30" Type="http://schemas.openxmlformats.org/officeDocument/2006/relationships/chart" Target="charts/chart11.xml"/><Relationship Id="rId35" Type="http://schemas.openxmlformats.org/officeDocument/2006/relationships/image" Target="media/image5.gif"/><Relationship Id="rId43" Type="http://schemas.openxmlformats.org/officeDocument/2006/relationships/chart" Target="charts/chart22.xml"/><Relationship Id="rId48" Type="http://schemas.openxmlformats.org/officeDocument/2006/relationships/image" Target="media/image6.gif"/><Relationship Id="rId56" Type="http://schemas.openxmlformats.org/officeDocument/2006/relationships/hyperlink" Target="file:///D:\dropbox\Licensing%20authorities&#8217;%20approach%20to%20the%20Equality%20Act%202010%20provisions%20on%20taxi%20wheelchair%20discrimination.docx" TargetMode="External"/><Relationship Id="rId8" Type="http://schemas.openxmlformats.org/officeDocument/2006/relationships/endnotes" Target="endnotes.xml"/><Relationship Id="rId51" Type="http://schemas.openxmlformats.org/officeDocument/2006/relationships/image" Target="media/image8.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2.gif"/><Relationship Id="rId25" Type="http://schemas.openxmlformats.org/officeDocument/2006/relationships/chart" Target="charts/chart7.xml"/><Relationship Id="rId33" Type="http://schemas.openxmlformats.org/officeDocument/2006/relationships/chart" Target="charts/chart14.xml"/><Relationship Id="rId38" Type="http://schemas.openxmlformats.org/officeDocument/2006/relationships/chart" Target="charts/chart17.xml"/><Relationship Id="rId46" Type="http://schemas.openxmlformats.org/officeDocument/2006/relationships/chart" Target="charts/chart25.xml"/><Relationship Id="rId59" Type="http://schemas.openxmlformats.org/officeDocument/2006/relationships/header" Target="header4.xml"/><Relationship Id="rId20" Type="http://schemas.openxmlformats.org/officeDocument/2006/relationships/chart" Target="charts/chart2.xml"/><Relationship Id="rId41" Type="http://schemas.openxmlformats.org/officeDocument/2006/relationships/chart" Target="charts/chart20.xml"/><Relationship Id="rId54" Type="http://schemas.openxmlformats.org/officeDocument/2006/relationships/hyperlink" Target="file:///D:\dropbox\Licensing%20authorities&#8217;%20approach%20to%20the%20Equality%20Act%202010%20provisions%20on%20taxi%20wheelchair%20discrimination.docx"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chart" Target="charts/chart5.xml"/><Relationship Id="rId28" Type="http://schemas.openxmlformats.org/officeDocument/2006/relationships/chart" Target="charts/chart9.xml"/><Relationship Id="rId36" Type="http://schemas.openxmlformats.org/officeDocument/2006/relationships/chart" Target="charts/chart15.xml"/><Relationship Id="rId49" Type="http://schemas.openxmlformats.org/officeDocument/2006/relationships/image" Target="media/image7.gif"/><Relationship Id="rId57" Type="http://schemas.openxmlformats.org/officeDocument/2006/relationships/hyperlink" Target="file:///D:\dropbox\Licensing%20authorities&#8217;%20approach%20to%20the%20Equality%20Act%202010%20provisions%20on%20taxi%20wheelchair%20discrimination.docx" TargetMode="External"/><Relationship Id="rId10" Type="http://schemas.openxmlformats.org/officeDocument/2006/relationships/header" Target="header1.xml"/><Relationship Id="rId31" Type="http://schemas.openxmlformats.org/officeDocument/2006/relationships/chart" Target="charts/chart12.xml"/><Relationship Id="rId44" Type="http://schemas.openxmlformats.org/officeDocument/2006/relationships/chart" Target="charts/chart23.xml"/><Relationship Id="rId52" Type="http://schemas.openxmlformats.org/officeDocument/2006/relationships/image" Target="media/image9.svg"/><Relationship Id="rId60" Type="http://schemas.openxmlformats.org/officeDocument/2006/relationships/footer" Target="footer8.xml"/><Relationship Id="rId4" Type="http://schemas.openxmlformats.org/officeDocument/2006/relationships/styles" Target="styles.xml"/><Relationship Id="rId9"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ingqueen\AppData\Roaming\Microsoft\Templates\APA%20style%20report%20(6th%20edition).dotx"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6.xml"/><Relationship Id="rId1" Type="http://schemas.microsoft.com/office/2011/relationships/chartStyle" Target="style6.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NULL"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NULL"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NULL"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NULL"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NULL" TargetMode="Externa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6.xm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1.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2.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3.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NULL"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NULL"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NULL"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NULL"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NULL"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[GB S167 list disposition April 2017.xlsx]Statistics!IntentGlobalStats</c:name>
    <c:fmtId val="-1"/>
  </c:pivotSource>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GB" cap="none" baseline="0"/>
              <a:t>GB Taxi Licensing authorities: </a:t>
            </a:r>
          </a:p>
          <a:p>
            <a:pPr>
              <a:defRPr sz="1600" b="1" i="0" u="none" strike="noStrike" kern="1200" cap="all" baseline="0">
                <a:solidFill>
                  <a:schemeClr val="tx1">
                    <a:lumMod val="65000"/>
                    <a:lumOff val="35000"/>
                  </a:schemeClr>
                </a:solidFill>
                <a:latin typeface="+mn-lt"/>
                <a:ea typeface="+mn-ea"/>
                <a:cs typeface="+mn-cs"/>
              </a:defRPr>
            </a:pPr>
            <a:r>
              <a:rPr lang="en-GB" cap="none" baseline="0"/>
              <a:t>S167 list this financial year</a:t>
            </a:r>
          </a:p>
        </c:rich>
      </c:tx>
      <c:overlay val="0"/>
      <c:spPr>
        <a:noFill/>
        <a:ln>
          <a:noFill/>
        </a:ln>
        <a:effectLst/>
      </c:spPr>
    </c:title>
    <c:autoTitleDeleted val="0"/>
    <c:pivotFmts>
      <c:pivotFmt>
        <c:idx val="0"/>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3"/>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4"/>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5"/>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6"/>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8"/>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9"/>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0"/>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1"/>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2"/>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13"/>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4"/>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5"/>
        <c:spPr>
          <a:solidFill>
            <a:srgbClr val="FFFF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6"/>
        <c:spPr>
          <a:solidFill>
            <a:srgbClr val="FFC2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7"/>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8"/>
        <c:spPr>
          <a:solidFill>
            <a:schemeClr val="accent1"/>
          </a:solidFill>
          <a:ln>
            <a:noFill/>
          </a:ln>
          <a:effectLst>
            <a:outerShdw blurRad="63500" sx="102000" sy="102000" algn="ctr" rotWithShape="0">
              <a:prstClr val="black">
                <a:alpha val="20000"/>
              </a:prstClr>
            </a:outerShdw>
          </a:effectLst>
        </c:spPr>
        <c:marker>
          <c:symbol val="none"/>
        </c:marker>
        <c:dLbl>
          <c:idx val="0"/>
          <c:delete val="1"/>
          <c:extLst>
            <c:ext xmlns:c15="http://schemas.microsoft.com/office/drawing/2012/chart" uri="{CE6537A1-D6FC-4f65-9D91-7224C49458BB}"/>
          </c:extLst>
        </c:dLbl>
      </c:pivotFmt>
      <c:pivotFmt>
        <c:idx val="1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4"/>
        <c:spPr>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25"/>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15:xForSave val="1"/>
            </c:ext>
          </c:extLst>
        </c:dLbl>
      </c:pivotFmt>
      <c:pivotFmt>
        <c:idx val="26"/>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15:xForSave val="1"/>
            </c:ext>
          </c:extLst>
        </c:dLbl>
      </c:pivotFmt>
      <c:pivotFmt>
        <c:idx val="27"/>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a:outerShdw blurRad="63500" sx="102000" sy="102000" algn="ctr" rotWithShape="0">
              <a:prstClr val="black">
                <a:alpha val="20000"/>
              </a:prstClr>
            </a:outerShdw>
          </a:effectLst>
        </c:spPr>
      </c:pivotFmt>
      <c:pivotFmt>
        <c:idx val="29"/>
        <c:spPr>
          <a:solidFill>
            <a:schemeClr val="accent2"/>
          </a:solidFill>
          <a:ln>
            <a:noFill/>
          </a:ln>
          <a:effectLst>
            <a:outerShdw blurRad="63500" sx="102000" sy="102000" algn="ctr" rotWithShape="0">
              <a:prstClr val="black">
                <a:alpha val="20000"/>
              </a:prstClr>
            </a:outerShdw>
          </a:effectLst>
        </c:spPr>
      </c:pivotFmt>
      <c:pivotFmt>
        <c:idx val="30"/>
        <c:spPr>
          <a:solidFill>
            <a:srgbClr val="FF7D67"/>
          </a:solidFill>
          <a:ln w="15875" cmpd="tri">
            <a:solidFill>
              <a:schemeClr val="tx1"/>
            </a:solidFill>
          </a:ln>
          <a:effectLst>
            <a:outerShdw blurRad="50800" dist="63500" dir="2700000" algn="tl" rotWithShape="0">
              <a:prstClr val="black">
                <a:alpha val="40000"/>
              </a:prstClr>
            </a:outerShdw>
          </a:effectLst>
        </c:spPr>
      </c:pivotFmt>
      <c:pivotFmt>
        <c:idx val="31"/>
        <c:spPr>
          <a:solidFill>
            <a:srgbClr val="99BD66"/>
          </a:solidFill>
          <a:ln w="15875" cmpd="tri">
            <a:solidFill>
              <a:schemeClr val="tx1"/>
            </a:solidFill>
          </a:ln>
          <a:effectLst>
            <a:outerShdw blurRad="50800" dist="63500" dir="2700000" algn="tl" rotWithShape="0">
              <a:prstClr val="black">
                <a:alpha val="40000"/>
              </a:prstClr>
            </a:outerShdw>
          </a:effectLst>
        </c:spPr>
      </c:pivotFmt>
      <c:pivotFmt>
        <c:idx val="32"/>
        <c:spPr>
          <a:solidFill>
            <a:schemeClr val="accent1"/>
          </a:solidFill>
          <a:ln>
            <a:noFill/>
          </a:ln>
          <a:effectLst>
            <a:outerShdw blurRad="63500" sx="102000" sy="102000" algn="ctr" rotWithShape="0">
              <a:prstClr val="black">
                <a:alpha val="20000"/>
              </a:prstClr>
            </a:outerShdw>
          </a:effectLst>
        </c:spPr>
      </c:pivotFmt>
      <c:pivotFmt>
        <c:idx val="33"/>
        <c:spPr>
          <a:solidFill>
            <a:schemeClr val="accent2"/>
          </a:solidFill>
          <a:ln>
            <a:noFill/>
          </a:ln>
          <a:effectLst>
            <a:outerShdw blurRad="63500" sx="102000" sy="102000" algn="ctr" rotWithShape="0">
              <a:prstClr val="black">
                <a:alpha val="20000"/>
              </a:prstClr>
            </a:outerShdw>
          </a:effectLst>
        </c:spPr>
      </c:pivotFmt>
      <c:pivotFmt>
        <c:idx val="34"/>
        <c:spPr>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35"/>
        <c:spPr>
          <a:solidFill>
            <a:srgbClr val="99BD66"/>
          </a:solidFill>
          <a:ln w="15875" cmpd="tri">
            <a:solidFill>
              <a:schemeClr val="tx1"/>
            </a:solidFill>
          </a:ln>
          <a:effectLst>
            <a:outerShdw blurRad="50800" dist="63500" dir="2700000" algn="tl" rotWithShape="0">
              <a:prstClr val="black">
                <a:alpha val="40000"/>
              </a:prstClr>
            </a:outerShdw>
          </a:effectLst>
        </c:spPr>
      </c:pivotFmt>
      <c:pivotFmt>
        <c:idx val="36"/>
        <c:spPr>
          <a:solidFill>
            <a:srgbClr val="FF7D67"/>
          </a:solidFill>
          <a:ln w="15875" cmpd="tri">
            <a:solidFill>
              <a:schemeClr val="tx1"/>
            </a:solidFill>
          </a:ln>
          <a:effectLst>
            <a:outerShdw blurRad="50800" dist="63500" dir="2700000" algn="tl" rotWithShape="0">
              <a:prstClr val="black">
                <a:alpha val="40000"/>
              </a:prstClr>
            </a:outerShdw>
          </a:effectLst>
        </c:spPr>
      </c:pivotFmt>
      <c:pivotFmt>
        <c:idx val="37"/>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8"/>
        <c:spPr>
          <a:solidFill>
            <a:schemeClr val="accent2"/>
          </a:solidFill>
          <a:ln>
            <a:noFill/>
          </a:ln>
          <a:effectLst>
            <a:outerShdw blurRad="63500" sx="102000" sy="102000" algn="ctr" rotWithShape="0">
              <a:prstClr val="black">
                <a:alpha val="20000"/>
              </a:prstClr>
            </a:outerShdw>
          </a:effectLst>
        </c:spPr>
      </c:pivotFmt>
      <c:pivotFmt>
        <c:idx val="39"/>
        <c:spPr>
          <a:solidFill>
            <a:schemeClr val="accent1"/>
          </a:solidFill>
          <a:ln>
            <a:noFill/>
          </a:ln>
          <a:effectLst>
            <a:outerShdw blurRad="63500" sx="102000" sy="102000" algn="ctr" rotWithShape="0">
              <a:prstClr val="black">
                <a:alpha val="20000"/>
              </a:prstClr>
            </a:outerShdw>
          </a:effectLst>
        </c:spPr>
      </c:pivotFmt>
      <c:pivotFmt>
        <c:idx val="40"/>
        <c:spPr>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41"/>
        <c:spPr>
          <a:solidFill>
            <a:srgbClr val="99BD66"/>
          </a:solidFill>
          <a:ln w="15875" cmpd="tri">
            <a:solidFill>
              <a:schemeClr val="tx1"/>
            </a:solidFill>
          </a:ln>
          <a:effectLst>
            <a:outerShdw blurRad="50800" dist="63500" dir="2700000" algn="tl" rotWithShape="0">
              <a:prstClr val="black">
                <a:alpha val="40000"/>
              </a:prstClr>
            </a:outerShdw>
          </a:effectLst>
        </c:spPr>
      </c:pivotFmt>
      <c:pivotFmt>
        <c:idx val="42"/>
        <c:spPr>
          <a:solidFill>
            <a:srgbClr val="FF7D67"/>
          </a:solidFill>
          <a:ln w="15875" cmpd="tri">
            <a:solidFill>
              <a:schemeClr val="tx1"/>
            </a:solidFill>
          </a:ln>
          <a:effectLst>
            <a:outerShdw blurRad="50800" dist="63500" dir="2700000" algn="tl" rotWithShape="0">
              <a:prstClr val="black">
                <a:alpha val="40000"/>
              </a:prstClr>
            </a:outerShdw>
          </a:effectLst>
        </c:spPr>
      </c:pivotFmt>
      <c:pivotFmt>
        <c:idx val="43"/>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4"/>
        <c:spPr>
          <a:solidFill>
            <a:schemeClr val="accent2"/>
          </a:solidFill>
          <a:ln>
            <a:noFill/>
          </a:ln>
          <a:effectLst>
            <a:outerShdw blurRad="63500" sx="102000" sy="102000" algn="ctr" rotWithShape="0">
              <a:prstClr val="black">
                <a:alpha val="20000"/>
              </a:prstClr>
            </a:outerShdw>
          </a:effectLst>
        </c:spPr>
      </c:pivotFmt>
      <c:pivotFmt>
        <c:idx val="45"/>
        <c:spPr>
          <a:solidFill>
            <a:schemeClr val="accent1"/>
          </a:solidFill>
          <a:ln>
            <a:noFill/>
          </a:ln>
          <a:effectLst>
            <a:outerShdw blurRad="63500" sx="102000" sy="102000" algn="ctr" rotWithShape="0">
              <a:prstClr val="black">
                <a:alpha val="20000"/>
              </a:prstClr>
            </a:outerShdw>
          </a:effectLst>
        </c:spPr>
      </c:pivotFmt>
    </c:pivotFmts>
    <c:plotArea>
      <c:layout/>
      <c:pieChart>
        <c:varyColors val="1"/>
        <c:ser>
          <c:idx val="0"/>
          <c:order val="0"/>
          <c:tx>
            <c:strRef>
              <c:f>Statistics!$C$14</c:f>
              <c:strCache>
                <c:ptCount val="1"/>
                <c:pt idx="0">
                  <c:v># Authorities</c:v>
                </c:pt>
              </c:strCache>
            </c:strRef>
          </c:tx>
          <c:spPr>
            <a:ln w="15875" cmpd="tri">
              <a:solidFill>
                <a:schemeClr val="tx1"/>
              </a:solidFill>
            </a:ln>
            <a:effectLst>
              <a:outerShdw blurRad="50800" dist="63500" dir="2700000" algn="tl" rotWithShape="0">
                <a:prstClr val="black">
                  <a:alpha val="40000"/>
                </a:prstClr>
              </a:outerShdw>
            </a:effectLst>
          </c:spPr>
          <c:dPt>
            <c:idx val="0"/>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1-4BF2-4FA6-8EB7-CD45C42C3C30}"/>
              </c:ext>
            </c:extLst>
          </c:dPt>
          <c:dPt>
            <c:idx val="1"/>
            <c:bubble3D val="0"/>
            <c:explosion val="7"/>
            <c:spPr>
              <a:solidFill>
                <a:srgbClr val="FF7D67"/>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3-4BF2-4FA6-8EB7-CD45C42C3C30}"/>
              </c:ext>
            </c:extLst>
          </c:dPt>
          <c:dPt>
            <c:idx val="2"/>
            <c:bubble3D val="0"/>
            <c:extLst>
              <c:ext xmlns:c16="http://schemas.microsoft.com/office/drawing/2014/chart" uri="{C3380CC4-5D6E-409C-BE32-E72D297353CC}">
                <c16:uniqueId val="{00000004-4BF2-4FA6-8EB7-CD45C42C3C30}"/>
              </c:ext>
            </c:extLst>
          </c:dPt>
          <c:dPt>
            <c:idx val="3"/>
            <c:bubble3D val="0"/>
            <c:extLst>
              <c:ext xmlns:c16="http://schemas.microsoft.com/office/drawing/2014/chart" uri="{C3380CC4-5D6E-409C-BE32-E72D297353CC}">
                <c16:uniqueId val="{00000005-4BF2-4FA6-8EB7-CD45C42C3C30}"/>
              </c:ext>
            </c:extLst>
          </c:dPt>
          <c:dPt>
            <c:idx val="4"/>
            <c:bubble3D val="0"/>
            <c:extLst>
              <c:ext xmlns:c16="http://schemas.microsoft.com/office/drawing/2014/chart" uri="{C3380CC4-5D6E-409C-BE32-E72D297353CC}">
                <c16:uniqueId val="{00000006-4BF2-4FA6-8EB7-CD45C42C3C30}"/>
              </c:ext>
            </c:extLst>
          </c:dPt>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Statistics!$B$15:$B$17</c:f>
              <c:strCache>
                <c:ptCount val="2"/>
                <c:pt idx="0">
                  <c:v>Yes</c:v>
                </c:pt>
                <c:pt idx="1">
                  <c:v>No</c:v>
                </c:pt>
              </c:strCache>
            </c:strRef>
          </c:cat>
          <c:val>
            <c:numRef>
              <c:f>Statistics!$C$15:$C$17</c:f>
              <c:numCache>
                <c:formatCode>0</c:formatCode>
                <c:ptCount val="2"/>
                <c:pt idx="0">
                  <c:v>143</c:v>
                </c:pt>
                <c:pt idx="1">
                  <c:v>204</c:v>
                </c:pt>
              </c:numCache>
            </c:numRef>
          </c:val>
          <c:extLst>
            <c:ext xmlns:c16="http://schemas.microsoft.com/office/drawing/2014/chart" uri="{C3380CC4-5D6E-409C-BE32-E72D297353CC}">
              <c16:uniqueId val="{00000007-4BF2-4FA6-8EB7-CD45C42C3C30}"/>
            </c:ext>
          </c:extLst>
        </c:ser>
        <c:ser>
          <c:idx val="1"/>
          <c:order val="1"/>
          <c:tx>
            <c:strRef>
              <c:f>Statistics!$D$14</c:f>
              <c:strCache>
                <c:ptCount val="1"/>
                <c:pt idx="0">
                  <c:v>% Authorities</c:v>
                </c:pt>
              </c:strCache>
            </c:strRef>
          </c:tx>
          <c:dPt>
            <c:idx val="0"/>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4BF2-4FA6-8EB7-CD45C42C3C30}"/>
              </c:ext>
            </c:extLst>
          </c:dPt>
          <c:dPt>
            <c:idx val="1"/>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4BF2-4FA6-8EB7-CD45C42C3C30}"/>
              </c:ext>
            </c:extLst>
          </c:dPt>
          <c:dPt>
            <c:idx val="2"/>
            <c:bubble3D val="0"/>
            <c:extLst>
              <c:ext xmlns:c16="http://schemas.microsoft.com/office/drawing/2014/chart" uri="{C3380CC4-5D6E-409C-BE32-E72D297353CC}">
                <c16:uniqueId val="{0000000C-4BF2-4FA6-8EB7-CD45C42C3C30}"/>
              </c:ext>
            </c:extLst>
          </c:dPt>
          <c:dPt>
            <c:idx val="3"/>
            <c:bubble3D val="0"/>
            <c:extLst>
              <c:ext xmlns:c16="http://schemas.microsoft.com/office/drawing/2014/chart" uri="{C3380CC4-5D6E-409C-BE32-E72D297353CC}">
                <c16:uniqueId val="{0000000D-4BF2-4FA6-8EB7-CD45C42C3C30}"/>
              </c:ext>
            </c:extLst>
          </c:dPt>
          <c:dPt>
            <c:idx val="4"/>
            <c:bubble3D val="0"/>
            <c:extLst>
              <c:ext xmlns:c16="http://schemas.microsoft.com/office/drawing/2014/chart" uri="{C3380CC4-5D6E-409C-BE32-E72D297353CC}">
                <c16:uniqueId val="{0000000E-4BF2-4FA6-8EB7-CD45C42C3C30}"/>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Statistics!$B$15:$B$17</c:f>
              <c:strCache>
                <c:ptCount val="2"/>
                <c:pt idx="0">
                  <c:v>Yes</c:v>
                </c:pt>
                <c:pt idx="1">
                  <c:v>No</c:v>
                </c:pt>
              </c:strCache>
            </c:strRef>
          </c:cat>
          <c:val>
            <c:numRef>
              <c:f>Statistics!$D$15:$D$17</c:f>
              <c:numCache>
                <c:formatCode>0%</c:formatCode>
                <c:ptCount val="2"/>
                <c:pt idx="0">
                  <c:v>0.41210374639769454</c:v>
                </c:pt>
                <c:pt idx="1">
                  <c:v>0.58789625360230546</c:v>
                </c:pt>
              </c:numCache>
            </c:numRef>
          </c:val>
          <c:extLst>
            <c:ext xmlns:c16="http://schemas.microsoft.com/office/drawing/2014/chart" uri="{C3380CC4-5D6E-409C-BE32-E72D297353CC}">
              <c16:uniqueId val="{0000000F-4BF2-4FA6-8EB7-CD45C42C3C30}"/>
            </c:ext>
          </c:extLst>
        </c:ser>
        <c:dLbls>
          <c:dLblPos val="outEnd"/>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127000" dir="2700000" algn="tl" rotWithShape="0">
        <a:prstClr val="black">
          <a:alpha val="40000"/>
        </a:prstClr>
      </a:outerShdw>
    </a:effectLst>
    <a:scene3d>
      <a:camera prst="orthographicFront"/>
      <a:lightRig rig="threePt" dir="t"/>
    </a:scene3d>
    <a:sp3d>
      <a:bevelT/>
    </a:sp3d>
  </c:spPr>
  <c:txPr>
    <a:bodyPr/>
    <a:lstStyle/>
    <a:p>
      <a:pPr>
        <a:defRPr/>
      </a:pPr>
      <a:endParaRPr lang="en-US"/>
    </a:p>
  </c:txPr>
  <c:externalData r:id="rId2">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[Implementation of the taxi anti-discrimination sections of the Equality Act 2010.xlsx]Statistics!GradeRUClass%</c:name>
    <c:fmtId val="-1"/>
  </c:pivotSource>
  <c:chart>
    <c:title>
      <c:tx>
        <c:rich>
          <a:bodyPr rot="0" spcFirstLastPara="1" vertOverflow="ellipsis" vert="horz" wrap="square" anchor="ctr" anchorCtr="0"/>
          <a:lstStyle/>
          <a:p>
            <a:pPr>
              <a:defRPr sz="1400" b="0" i="0" u="none" strike="noStrike" kern="1200" spc="0" baseline="0">
                <a:solidFill>
                  <a:schemeClr val="tx1">
                    <a:lumMod val="65000"/>
                    <a:lumOff val="35000"/>
                  </a:schemeClr>
                </a:solidFill>
                <a:latin typeface="+mn-lt"/>
                <a:ea typeface="+mn-ea"/>
                <a:cs typeface="+mn-cs"/>
              </a:defRPr>
            </a:pPr>
            <a:r>
              <a:rPr lang="en-GB" sz="1400" b="1" u="sng"/>
              <a:t>S167 grade of authorities</a:t>
            </a:r>
            <a:r>
              <a:rPr lang="en-GB" sz="1400" b="1" u="sng" baseline="0"/>
              <a:t> by Rural Urban Classification</a:t>
            </a:r>
            <a:endParaRPr lang="en-GB" sz="1400" b="1" u="sng"/>
          </a:p>
        </c:rich>
      </c:tx>
      <c:overlay val="0"/>
      <c:spPr>
        <a:solidFill>
          <a:schemeClr val="bg1"/>
        </a:solidFill>
        <a:ln>
          <a:solidFill>
            <a:srgbClr val="000000"/>
          </a:solidFill>
        </a:ln>
        <a:effectLst/>
      </c:spPr>
      <c:txPr>
        <a:bodyPr rot="0" spcFirstLastPara="1" vertOverflow="ellipsis" vert="horz" wrap="square" anchor="ctr" anchorCtr="0"/>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rgbClr val="7DB17A"/>
          </a:solidFill>
          <a:ln>
            <a:noFill/>
          </a:ln>
          <a:effectLst>
            <a:softEdge rad="50800"/>
          </a:effectLst>
          <a:scene3d>
            <a:camera prst="orthographicFront"/>
            <a:lightRig rig="threePt" dir="t"/>
          </a:scene3d>
          <a:sp3d>
            <a:bevelT/>
          </a:sp3d>
        </c:spPr>
        <c:marker>
          <c:symbol val="none"/>
        </c:marker>
        <c:dLbl>
          <c:idx val="0"/>
          <c:spPr>
            <a:noFill/>
            <a:ln>
              <a:noFill/>
            </a:ln>
            <a:effectLst/>
          </c:spPr>
          <c:txPr>
            <a:bodyPr rot="0" spcFirstLastPara="1" vertOverflow="overflow" horzOverflow="overflow" vert="horz" wrap="square" lIns="38100" tIns="19050" rIns="38100" bIns="19050" anchor="t" anchorCtr="1">
              <a:spAutoFit/>
            </a:bodyPr>
            <a:lstStyle/>
            <a:p>
              <a:pPr>
                <a:defRPr sz="1400" b="1" i="0" u="none" strike="noStrike" kern="1200" baseline="0">
                  <a:ln>
                    <a:noFill/>
                  </a:ln>
                  <a:solidFill>
                    <a:schemeClr val="tx1">
                      <a:lumMod val="75000"/>
                      <a:lumOff val="25000"/>
                    </a:schemeClr>
                  </a:solidFill>
                  <a:latin typeface="+mn-lt"/>
                  <a:ea typeface="+mn-ea"/>
                  <a:cs typeface="+mn-cs"/>
                </a:defRPr>
              </a:pPr>
              <a:endParaRPr lang="en-US"/>
            </a:p>
          </c:txPr>
          <c:dLblPos val="inEnd"/>
          <c:showLegendKey val="0"/>
          <c:showVal val="0"/>
          <c:showCatName val="0"/>
          <c:showSerName val="1"/>
          <c:showPercent val="0"/>
          <c:showBubbleSize val="0"/>
          <c:extLst>
            <c:ext xmlns:c15="http://schemas.microsoft.com/office/drawing/2012/chart" uri="{CE6537A1-D6FC-4f65-9D91-7224C49458BB}"/>
          </c:extLst>
        </c:dLbl>
      </c:pivotFmt>
      <c:pivotFmt>
        <c:idx val="6"/>
        <c:spPr>
          <a:solidFill>
            <a:srgbClr val="C1FFC1"/>
          </a:solidFill>
          <a:ln>
            <a:noFill/>
          </a:ln>
          <a:effectLst/>
          <a:scene3d>
            <a:camera prst="orthographicFront"/>
            <a:lightRig rig="threePt" dir="t"/>
          </a:scene3d>
          <a:sp3d>
            <a:bevel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1"/>
          <c:showPercent val="0"/>
          <c:showBubbleSize val="0"/>
          <c:extLst>
            <c:ext xmlns:c15="http://schemas.microsoft.com/office/drawing/2012/chart" uri="{CE6537A1-D6FC-4f65-9D91-7224C49458BB}"/>
          </c:extLst>
        </c:dLbl>
      </c:pivotFmt>
      <c:pivotFmt>
        <c:idx val="7"/>
        <c:spPr>
          <a:solidFill>
            <a:srgbClr val="FFFF66"/>
          </a:solidFill>
          <a:ln>
            <a:noFill/>
          </a:ln>
          <a:effectLst/>
          <a:scene3d>
            <a:camera prst="orthographicFront"/>
            <a:lightRig rig="threePt" dir="t"/>
          </a:scene3d>
          <a:sp3d>
            <a:bevel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1"/>
          <c:showPercent val="0"/>
          <c:showBubbleSize val="0"/>
          <c:extLst>
            <c:ext xmlns:c15="http://schemas.microsoft.com/office/drawing/2012/chart" uri="{CE6537A1-D6FC-4f65-9D91-7224C49458BB}"/>
          </c:extLst>
        </c:dLbl>
      </c:pivotFmt>
      <c:pivotFmt>
        <c:idx val="8"/>
        <c:spPr>
          <a:solidFill>
            <a:srgbClr val="FFC267"/>
          </a:solidFill>
          <a:ln>
            <a:noFill/>
          </a:ln>
          <a:effectLst/>
          <a:scene3d>
            <a:camera prst="orthographicFront"/>
            <a:lightRig rig="threePt" dir="t"/>
          </a:scene3d>
          <a:sp3d>
            <a:bevel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1"/>
          <c:showPercent val="0"/>
          <c:showBubbleSize val="0"/>
          <c:extLst>
            <c:ext xmlns:c15="http://schemas.microsoft.com/office/drawing/2012/chart" uri="{CE6537A1-D6FC-4f65-9D91-7224C49458BB}"/>
          </c:extLst>
        </c:dLbl>
      </c:pivotFmt>
      <c:pivotFmt>
        <c:idx val="9"/>
        <c:spPr>
          <a:solidFill>
            <a:srgbClr val="FF7D67"/>
          </a:solidFill>
          <a:ln>
            <a:noFill/>
          </a:ln>
          <a:effectLst/>
          <a:scene3d>
            <a:camera prst="orthographicFront"/>
            <a:lightRig rig="threePt" dir="t"/>
          </a:scene3d>
          <a:sp3d>
            <a:bevel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1"/>
          <c:showPercent val="0"/>
          <c:showBubbleSize val="0"/>
          <c:extLst>
            <c:ext xmlns:c15="http://schemas.microsoft.com/office/drawing/2012/chart" uri="{CE6537A1-D6FC-4f65-9D91-7224C49458BB}"/>
          </c:extLst>
        </c:dLbl>
      </c:pivotFmt>
      <c:pivotFmt>
        <c:idx val="10"/>
        <c:spPr>
          <a:solidFill>
            <a:srgbClr val="7DB17A"/>
          </a:solidFill>
          <a:ln>
            <a:noFill/>
          </a:ln>
          <a:effectLst>
            <a:softEdge rad="50800"/>
          </a:effectLst>
          <a:scene3d>
            <a:camera prst="orthographicFront"/>
            <a:lightRig rig="threePt" dir="t"/>
          </a:scene3d>
          <a:sp3d>
            <a:bevelT/>
          </a:sp3d>
        </c:spPr>
      </c:pivotFmt>
      <c:pivotFmt>
        <c:idx val="11"/>
        <c:spPr>
          <a:solidFill>
            <a:srgbClr val="7DB17A"/>
          </a:solidFill>
          <a:ln>
            <a:noFill/>
          </a:ln>
          <a:effectLst>
            <a:softEdge rad="50800"/>
          </a:effectLst>
          <a:scene3d>
            <a:camera prst="orthographicFront"/>
            <a:lightRig rig="threePt" dir="t"/>
          </a:scene3d>
          <a:sp3d>
            <a:bevelT/>
          </a:sp3d>
        </c:spPr>
      </c:pivotFmt>
      <c:pivotFmt>
        <c:idx val="12"/>
        <c:spPr>
          <a:solidFill>
            <a:srgbClr val="7DB17A"/>
          </a:solidFill>
          <a:ln>
            <a:noFill/>
          </a:ln>
          <a:effectLst>
            <a:softEdge rad="50800"/>
          </a:effectLst>
          <a:scene3d>
            <a:camera prst="orthographicFront"/>
            <a:lightRig rig="threePt" dir="t"/>
          </a:scene3d>
          <a:sp3d>
            <a:bevelT/>
          </a:sp3d>
        </c:spPr>
      </c:pivotFmt>
      <c:pivotFmt>
        <c:idx val="13"/>
        <c:spPr>
          <a:solidFill>
            <a:srgbClr val="7DB17A"/>
          </a:solidFill>
          <a:ln>
            <a:noFill/>
          </a:ln>
          <a:effectLst>
            <a:softEdge rad="50800"/>
          </a:effectLst>
          <a:scene3d>
            <a:camera prst="orthographicFront"/>
            <a:lightRig rig="threePt" dir="t"/>
          </a:scene3d>
          <a:sp3d>
            <a:bevelT/>
          </a:sp3d>
        </c:spPr>
      </c:pivotFmt>
      <c:pivotFmt>
        <c:idx val="14"/>
        <c:spPr>
          <a:solidFill>
            <a:srgbClr val="7DB17A"/>
          </a:solidFill>
          <a:ln>
            <a:noFill/>
          </a:ln>
          <a:effectLst>
            <a:softEdge rad="50800"/>
          </a:effectLst>
          <a:scene3d>
            <a:camera prst="orthographicFront"/>
            <a:lightRig rig="threePt" dir="t"/>
          </a:scene3d>
          <a:sp3d>
            <a:bevelT/>
          </a:sp3d>
        </c:spPr>
      </c:pivotFmt>
      <c:pivotFmt>
        <c:idx val="15"/>
        <c:spPr>
          <a:solidFill>
            <a:srgbClr val="7DB17A"/>
          </a:solidFill>
          <a:ln>
            <a:noFill/>
          </a:ln>
          <a:effectLst>
            <a:softEdge rad="50800"/>
          </a:effectLst>
          <a:scene3d>
            <a:camera prst="orthographicFront"/>
            <a:lightRig rig="threePt" dir="t"/>
          </a:scene3d>
          <a:sp3d>
            <a:bevelT/>
          </a:sp3d>
        </c:spPr>
      </c:pivotFmt>
      <c:pivotFmt>
        <c:idx val="16"/>
        <c:spPr>
          <a:solidFill>
            <a:srgbClr val="7DB17A"/>
          </a:solidFill>
          <a:ln>
            <a:noFill/>
          </a:ln>
          <a:effectLst>
            <a:outerShdw blurRad="50800" dist="38100" dir="2700000" algn="tl" rotWithShape="0">
              <a:prstClr val="black">
                <a:alpha val="40000"/>
              </a:prstClr>
            </a:outerShdw>
          </a:effectLst>
          <a:scene3d>
            <a:camera prst="orthographicFront"/>
            <a:lightRig rig="threePt" dir="t"/>
          </a:scene3d>
          <a:sp3d>
            <a:bevelT h="19050"/>
          </a:sp3d>
        </c:spPr>
        <c:marker>
          <c:symbol val="none"/>
        </c:marker>
        <c:dLbl>
          <c:idx val="0"/>
          <c:spPr>
            <a:noFill/>
            <a:ln>
              <a:noFill/>
            </a:ln>
            <a:effectLst/>
          </c:spPr>
          <c:txPr>
            <a:bodyPr rot="0" spcFirstLastPara="1" vertOverflow="overflow" horzOverflow="overflow" vert="horz" wrap="square" lIns="38100" tIns="19050" rIns="38100" bIns="19050" anchor="t" anchorCtr="1">
              <a:spAutoFit/>
            </a:bodyPr>
            <a:lstStyle/>
            <a:p>
              <a:pPr>
                <a:defRPr sz="1400" b="1" i="0" u="none" strike="noStrike" kern="1200" baseline="0">
                  <a:ln>
                    <a:noFill/>
                  </a:ln>
                  <a:solidFill>
                    <a:schemeClr val="tx1">
                      <a:lumMod val="75000"/>
                      <a:lumOff val="25000"/>
                    </a:schemeClr>
                  </a:solidFill>
                  <a:latin typeface="+mn-lt"/>
                  <a:ea typeface="+mn-ea"/>
                  <a:cs typeface="+mn-cs"/>
                </a:defRPr>
              </a:pPr>
              <a:endParaRPr lang="en-US"/>
            </a:p>
          </c:txPr>
          <c:dLblPos val="inEnd"/>
          <c:showLegendKey val="0"/>
          <c:showVal val="0"/>
          <c:showCatName val="0"/>
          <c:showSerName val="1"/>
          <c:showPercent val="0"/>
          <c:showBubbleSize val="0"/>
          <c:extLst>
            <c:ext xmlns:c15="http://schemas.microsoft.com/office/drawing/2012/chart" uri="{CE6537A1-D6FC-4f65-9D91-7224C49458BB}"/>
          </c:extLst>
        </c:dLbl>
      </c:pivotFmt>
      <c:pivotFmt>
        <c:idx val="17"/>
        <c:spPr>
          <a:solidFill>
            <a:srgbClr val="C1FFC1"/>
          </a:solidFill>
          <a:ln>
            <a:noFill/>
          </a:ln>
          <a:effectLst>
            <a:outerShdw blurRad="50800" dist="38100" dir="2700000" algn="tl" rotWithShape="0">
              <a:prstClr val="black">
                <a:alpha val="40000"/>
              </a:prstClr>
            </a:outerShdw>
          </a:effectLst>
          <a:scene3d>
            <a:camera prst="orthographicFront"/>
            <a:lightRig rig="threePt" dir="t"/>
          </a:scene3d>
          <a:sp3d>
            <a:bevelT h="1905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1"/>
          <c:showPercent val="0"/>
          <c:showBubbleSize val="0"/>
          <c:extLst>
            <c:ext xmlns:c15="http://schemas.microsoft.com/office/drawing/2012/chart" uri="{CE6537A1-D6FC-4f65-9D91-7224C49458BB}"/>
          </c:extLst>
        </c:dLbl>
      </c:pivotFmt>
      <c:pivotFmt>
        <c:idx val="18"/>
        <c:spPr>
          <a:solidFill>
            <a:srgbClr val="FFFF66"/>
          </a:solidFill>
          <a:ln>
            <a:noFill/>
          </a:ln>
          <a:effectLst>
            <a:outerShdw blurRad="50800" dist="38100" dir="2700000" algn="tl" rotWithShape="0">
              <a:prstClr val="black">
                <a:alpha val="40000"/>
              </a:prstClr>
            </a:outerShdw>
          </a:effectLst>
          <a:scene3d>
            <a:camera prst="orthographicFront"/>
            <a:lightRig rig="threePt" dir="t"/>
          </a:scene3d>
          <a:sp3d>
            <a:bevelT h="1905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1"/>
          <c:showPercent val="0"/>
          <c:showBubbleSize val="0"/>
          <c:extLst>
            <c:ext xmlns:c15="http://schemas.microsoft.com/office/drawing/2012/chart" uri="{CE6537A1-D6FC-4f65-9D91-7224C49458BB}"/>
          </c:extLst>
        </c:dLbl>
      </c:pivotFmt>
      <c:pivotFmt>
        <c:idx val="19"/>
        <c:spPr>
          <a:solidFill>
            <a:srgbClr val="FFC267"/>
          </a:solidFill>
          <a:ln>
            <a:noFill/>
          </a:ln>
          <a:effectLst>
            <a:outerShdw blurRad="50800" dist="38100" dir="2700000" algn="tl" rotWithShape="0">
              <a:prstClr val="black">
                <a:alpha val="40000"/>
              </a:prstClr>
            </a:outerShdw>
          </a:effectLst>
          <a:scene3d>
            <a:camera prst="orthographicFront"/>
            <a:lightRig rig="threePt" dir="t"/>
          </a:scene3d>
          <a:sp3d>
            <a:bevelT h="1905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1"/>
          <c:showPercent val="0"/>
          <c:showBubbleSize val="0"/>
          <c:extLst>
            <c:ext xmlns:c15="http://schemas.microsoft.com/office/drawing/2012/chart" uri="{CE6537A1-D6FC-4f65-9D91-7224C49458BB}"/>
          </c:extLst>
        </c:dLbl>
      </c:pivotFmt>
      <c:pivotFmt>
        <c:idx val="20"/>
        <c:spPr>
          <a:solidFill>
            <a:srgbClr val="FF7D67"/>
          </a:solidFill>
          <a:ln>
            <a:noFill/>
          </a:ln>
          <a:effectLst>
            <a:outerShdw blurRad="50800" dist="38100" dir="2700000" algn="tl" rotWithShape="0">
              <a:prstClr val="black">
                <a:alpha val="40000"/>
              </a:prstClr>
            </a:outerShdw>
          </a:effectLst>
          <a:scene3d>
            <a:camera prst="orthographicFront"/>
            <a:lightRig rig="threePt" dir="t"/>
          </a:scene3d>
          <a:sp3d>
            <a:bevelT h="1905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1"/>
          <c:showPercent val="0"/>
          <c:showBubbleSize val="0"/>
          <c:extLst>
            <c:ext xmlns:c15="http://schemas.microsoft.com/office/drawing/2012/chart" uri="{CE6537A1-D6FC-4f65-9D91-7224C49458BB}"/>
          </c:extLst>
        </c:dLbl>
      </c:pivotFmt>
      <c:pivotFmt>
        <c:idx val="21"/>
        <c:spPr>
          <a:solidFill>
            <a:srgbClr val="7DB17A"/>
          </a:solidFill>
          <a:ln>
            <a:noFill/>
          </a:ln>
          <a:effectLst>
            <a:outerShdw blurRad="50800" dist="38100" dir="2700000" algn="tl" rotWithShape="0">
              <a:prstClr val="black">
                <a:alpha val="40000"/>
              </a:prstClr>
            </a:outerShdw>
          </a:effectLst>
          <a:scene3d>
            <a:camera prst="orthographicFront"/>
            <a:lightRig rig="threePt" dir="t"/>
          </a:scene3d>
          <a:sp3d>
            <a:bevelT h="19050"/>
          </a:sp3d>
        </c:spPr>
        <c:marker>
          <c:symbol val="none"/>
        </c:marker>
        <c:dLbl>
          <c:idx val="0"/>
          <c:spPr>
            <a:noFill/>
            <a:ln>
              <a:noFill/>
            </a:ln>
            <a:effectLst/>
          </c:spPr>
          <c:txPr>
            <a:bodyPr rot="0" spcFirstLastPara="1" vertOverflow="overflow" horzOverflow="overflow" vert="horz" wrap="square" lIns="38100" tIns="19050" rIns="38100" bIns="19050" anchor="t" anchorCtr="1">
              <a:spAutoFit/>
            </a:bodyPr>
            <a:lstStyle/>
            <a:p>
              <a:pPr>
                <a:defRPr sz="1400" b="1" i="0" u="none" strike="noStrike" kern="1200" baseline="0">
                  <a:ln>
                    <a:noFill/>
                  </a:ln>
                  <a:solidFill>
                    <a:schemeClr val="tx1">
                      <a:lumMod val="75000"/>
                      <a:lumOff val="25000"/>
                    </a:schemeClr>
                  </a:solidFill>
                  <a:latin typeface="+mn-lt"/>
                  <a:ea typeface="+mn-ea"/>
                  <a:cs typeface="+mn-cs"/>
                </a:defRPr>
              </a:pPr>
              <a:endParaRPr lang="en-US"/>
            </a:p>
          </c:txPr>
          <c:dLblPos val="inEnd"/>
          <c:showLegendKey val="0"/>
          <c:showVal val="0"/>
          <c:showCatName val="0"/>
          <c:showSerName val="1"/>
          <c:showPercent val="0"/>
          <c:showBubbleSize val="0"/>
          <c:extLst>
            <c:ext xmlns:c15="http://schemas.microsoft.com/office/drawing/2012/chart" uri="{CE6537A1-D6FC-4f65-9D91-7224C49458BB}"/>
          </c:extLst>
        </c:dLbl>
      </c:pivotFmt>
      <c:pivotFmt>
        <c:idx val="22"/>
        <c:spPr>
          <a:solidFill>
            <a:srgbClr val="C1FFC1"/>
          </a:solidFill>
          <a:ln>
            <a:noFill/>
          </a:ln>
          <a:effectLst>
            <a:outerShdw blurRad="50800" dist="38100" dir="2700000" algn="tl" rotWithShape="0">
              <a:prstClr val="black">
                <a:alpha val="40000"/>
              </a:prstClr>
            </a:outerShdw>
          </a:effectLst>
          <a:scene3d>
            <a:camera prst="orthographicFront"/>
            <a:lightRig rig="threePt" dir="t"/>
          </a:scene3d>
          <a:sp3d>
            <a:bevelT h="1905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1"/>
          <c:showPercent val="0"/>
          <c:showBubbleSize val="0"/>
          <c:extLst>
            <c:ext xmlns:c15="http://schemas.microsoft.com/office/drawing/2012/chart" uri="{CE6537A1-D6FC-4f65-9D91-7224C49458BB}"/>
          </c:extLst>
        </c:dLbl>
      </c:pivotFmt>
      <c:pivotFmt>
        <c:idx val="23"/>
        <c:spPr>
          <a:solidFill>
            <a:srgbClr val="FFFF66"/>
          </a:solidFill>
          <a:ln>
            <a:noFill/>
          </a:ln>
          <a:effectLst>
            <a:outerShdw blurRad="50800" dist="38100" dir="2700000" algn="tl" rotWithShape="0">
              <a:prstClr val="black">
                <a:alpha val="40000"/>
              </a:prstClr>
            </a:outerShdw>
          </a:effectLst>
          <a:scene3d>
            <a:camera prst="orthographicFront"/>
            <a:lightRig rig="threePt" dir="t"/>
          </a:scene3d>
          <a:sp3d>
            <a:bevelT h="1905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1"/>
          <c:showPercent val="0"/>
          <c:showBubbleSize val="0"/>
          <c:extLst>
            <c:ext xmlns:c15="http://schemas.microsoft.com/office/drawing/2012/chart" uri="{CE6537A1-D6FC-4f65-9D91-7224C49458BB}"/>
          </c:extLst>
        </c:dLbl>
      </c:pivotFmt>
      <c:pivotFmt>
        <c:idx val="24"/>
        <c:spPr>
          <a:solidFill>
            <a:srgbClr val="FFC267"/>
          </a:solidFill>
          <a:ln>
            <a:noFill/>
          </a:ln>
          <a:effectLst>
            <a:outerShdw blurRad="50800" dist="38100" dir="2700000" algn="tl" rotWithShape="0">
              <a:prstClr val="black">
                <a:alpha val="40000"/>
              </a:prstClr>
            </a:outerShdw>
          </a:effectLst>
          <a:scene3d>
            <a:camera prst="orthographicFront"/>
            <a:lightRig rig="threePt" dir="t"/>
          </a:scene3d>
          <a:sp3d>
            <a:bevelT h="1905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1"/>
          <c:showPercent val="0"/>
          <c:showBubbleSize val="0"/>
          <c:extLst>
            <c:ext xmlns:c15="http://schemas.microsoft.com/office/drawing/2012/chart" uri="{CE6537A1-D6FC-4f65-9D91-7224C49458BB}"/>
          </c:extLst>
        </c:dLbl>
      </c:pivotFmt>
      <c:pivotFmt>
        <c:idx val="25"/>
        <c:spPr>
          <a:solidFill>
            <a:srgbClr val="FF7D67"/>
          </a:solidFill>
          <a:ln>
            <a:noFill/>
          </a:ln>
          <a:effectLst>
            <a:outerShdw blurRad="50800" dist="38100" dir="2700000" algn="tl" rotWithShape="0">
              <a:prstClr val="black">
                <a:alpha val="40000"/>
              </a:prstClr>
            </a:outerShdw>
          </a:effectLst>
          <a:scene3d>
            <a:camera prst="orthographicFront"/>
            <a:lightRig rig="threePt" dir="t"/>
          </a:scene3d>
          <a:sp3d>
            <a:bevelT h="1905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1"/>
          <c:showPercent val="0"/>
          <c:showBubbleSize val="0"/>
          <c:extLst>
            <c:ext xmlns:c15="http://schemas.microsoft.com/office/drawing/2012/chart" uri="{CE6537A1-D6FC-4f65-9D91-7224C49458BB}"/>
          </c:extLst>
        </c:dLbl>
      </c:pivotFmt>
      <c:pivotFmt>
        <c:idx val="26"/>
        <c:spPr>
          <a:solidFill>
            <a:srgbClr val="7DB17A"/>
          </a:solidFill>
          <a:ln>
            <a:noFill/>
          </a:ln>
          <a:effectLst>
            <a:outerShdw blurRad="50800" dist="38100" dir="2700000" algn="tl" rotWithShape="0">
              <a:prstClr val="black">
                <a:alpha val="40000"/>
              </a:prstClr>
            </a:outerShdw>
          </a:effectLst>
          <a:scene3d>
            <a:camera prst="orthographicFront"/>
            <a:lightRig rig="threePt" dir="t"/>
          </a:scene3d>
          <a:sp3d>
            <a:bevelT h="19050"/>
          </a:sp3d>
        </c:spPr>
        <c:marker>
          <c:symbol val="none"/>
        </c:marker>
        <c:dLbl>
          <c:idx val="0"/>
          <c:spPr>
            <a:noFill/>
            <a:ln>
              <a:noFill/>
            </a:ln>
            <a:effectLst/>
          </c:spPr>
          <c:txPr>
            <a:bodyPr rot="0" spcFirstLastPara="1" vertOverflow="overflow" horzOverflow="overflow" vert="horz" wrap="square" lIns="38100" tIns="19050" rIns="38100" bIns="19050" anchor="t" anchorCtr="1">
              <a:spAutoFit/>
            </a:bodyPr>
            <a:lstStyle/>
            <a:p>
              <a:pPr>
                <a:defRPr sz="1400" b="1" i="0" u="none" strike="noStrike" kern="1200" baseline="0">
                  <a:ln>
                    <a:noFill/>
                  </a:ln>
                  <a:solidFill>
                    <a:schemeClr val="tx1">
                      <a:lumMod val="75000"/>
                      <a:lumOff val="25000"/>
                    </a:schemeClr>
                  </a:solidFill>
                  <a:latin typeface="+mn-lt"/>
                  <a:ea typeface="+mn-ea"/>
                  <a:cs typeface="+mn-cs"/>
                </a:defRPr>
              </a:pPr>
              <a:endParaRPr lang="en-US"/>
            </a:p>
          </c:txPr>
          <c:dLblPos val="inEnd"/>
          <c:showLegendKey val="0"/>
          <c:showVal val="0"/>
          <c:showCatName val="0"/>
          <c:showSerName val="1"/>
          <c:showPercent val="0"/>
          <c:showBubbleSize val="0"/>
          <c:extLst>
            <c:ext xmlns:c15="http://schemas.microsoft.com/office/drawing/2012/chart" uri="{CE6537A1-D6FC-4f65-9D91-7224C49458BB}"/>
          </c:extLst>
        </c:dLbl>
      </c:pivotFmt>
      <c:pivotFmt>
        <c:idx val="27"/>
        <c:spPr>
          <a:solidFill>
            <a:srgbClr val="C1FFC1"/>
          </a:solidFill>
          <a:ln>
            <a:noFill/>
          </a:ln>
          <a:effectLst>
            <a:outerShdw blurRad="50800" dist="38100" dir="2700000" algn="tl" rotWithShape="0">
              <a:prstClr val="black">
                <a:alpha val="40000"/>
              </a:prstClr>
            </a:outerShdw>
          </a:effectLst>
          <a:scene3d>
            <a:camera prst="orthographicFront"/>
            <a:lightRig rig="threePt" dir="t"/>
          </a:scene3d>
          <a:sp3d>
            <a:bevelT h="1905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1"/>
          <c:showPercent val="0"/>
          <c:showBubbleSize val="0"/>
          <c:extLst>
            <c:ext xmlns:c15="http://schemas.microsoft.com/office/drawing/2012/chart" uri="{CE6537A1-D6FC-4f65-9D91-7224C49458BB}"/>
          </c:extLst>
        </c:dLbl>
      </c:pivotFmt>
      <c:pivotFmt>
        <c:idx val="28"/>
        <c:spPr>
          <a:solidFill>
            <a:srgbClr val="FFFF66"/>
          </a:solidFill>
          <a:ln>
            <a:noFill/>
          </a:ln>
          <a:effectLst>
            <a:outerShdw blurRad="50800" dist="38100" dir="2700000" algn="tl" rotWithShape="0">
              <a:prstClr val="black">
                <a:alpha val="40000"/>
              </a:prstClr>
            </a:outerShdw>
          </a:effectLst>
          <a:scene3d>
            <a:camera prst="orthographicFront"/>
            <a:lightRig rig="threePt" dir="t"/>
          </a:scene3d>
          <a:sp3d>
            <a:bevelT h="1905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1"/>
          <c:showPercent val="0"/>
          <c:showBubbleSize val="0"/>
          <c:extLst>
            <c:ext xmlns:c15="http://schemas.microsoft.com/office/drawing/2012/chart" uri="{CE6537A1-D6FC-4f65-9D91-7224C49458BB}"/>
          </c:extLst>
        </c:dLbl>
      </c:pivotFmt>
      <c:pivotFmt>
        <c:idx val="29"/>
        <c:spPr>
          <a:solidFill>
            <a:srgbClr val="FFC267"/>
          </a:solidFill>
          <a:ln>
            <a:noFill/>
          </a:ln>
          <a:effectLst>
            <a:outerShdw blurRad="50800" dist="38100" dir="2700000" algn="tl" rotWithShape="0">
              <a:prstClr val="black">
                <a:alpha val="40000"/>
              </a:prstClr>
            </a:outerShdw>
          </a:effectLst>
          <a:scene3d>
            <a:camera prst="orthographicFront"/>
            <a:lightRig rig="threePt" dir="t"/>
          </a:scene3d>
          <a:sp3d>
            <a:bevelT h="1905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1"/>
          <c:showPercent val="0"/>
          <c:showBubbleSize val="0"/>
          <c:extLst>
            <c:ext xmlns:c15="http://schemas.microsoft.com/office/drawing/2012/chart" uri="{CE6537A1-D6FC-4f65-9D91-7224C49458BB}"/>
          </c:extLst>
        </c:dLbl>
      </c:pivotFmt>
      <c:pivotFmt>
        <c:idx val="30"/>
        <c:spPr>
          <a:solidFill>
            <a:srgbClr val="FF7D67"/>
          </a:solidFill>
          <a:ln>
            <a:noFill/>
          </a:ln>
          <a:effectLst>
            <a:outerShdw blurRad="50800" dist="38100" dir="2700000" algn="tl" rotWithShape="0">
              <a:prstClr val="black">
                <a:alpha val="40000"/>
              </a:prstClr>
            </a:outerShdw>
          </a:effectLst>
          <a:scene3d>
            <a:camera prst="orthographicFront"/>
            <a:lightRig rig="threePt" dir="t"/>
          </a:scene3d>
          <a:sp3d>
            <a:bevelT h="19050"/>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1"/>
          <c:showPercent val="0"/>
          <c:showBubbleSize val="0"/>
          <c:extLst>
            <c:ext xmlns:c15="http://schemas.microsoft.com/office/drawing/2012/chart" uri="{CE6537A1-D6FC-4f65-9D91-7224C49458BB}"/>
          </c:extLst>
        </c:dLbl>
      </c:pivotFmt>
    </c:pivotFmts>
    <c:plotArea>
      <c:layout/>
      <c:barChart>
        <c:barDir val="col"/>
        <c:grouping val="percentStacked"/>
        <c:varyColors val="0"/>
        <c:ser>
          <c:idx val="0"/>
          <c:order val="0"/>
          <c:tx>
            <c:strRef>
              <c:f>Statistics!$C$68:$C$69</c:f>
              <c:strCache>
                <c:ptCount val="1"/>
                <c:pt idx="0">
                  <c:v>A</c:v>
                </c:pt>
              </c:strCache>
            </c:strRef>
          </c:tx>
          <c:spPr>
            <a:solidFill>
              <a:srgbClr val="7DB17A"/>
            </a:solidFill>
            <a:ln>
              <a:noFill/>
            </a:ln>
            <a:effectLst>
              <a:outerShdw blurRad="50800" dist="38100" dir="2700000" algn="tl" rotWithShape="0">
                <a:prstClr val="black">
                  <a:alpha val="40000"/>
                </a:prstClr>
              </a:outerShdw>
            </a:effectLst>
            <a:scene3d>
              <a:camera prst="orthographicFront"/>
              <a:lightRig rig="threePt" dir="t"/>
            </a:scene3d>
            <a:sp3d>
              <a:bevelT h="19050"/>
            </a:sp3d>
          </c:spPr>
          <c:invertIfNegative val="0"/>
          <c:dLbls>
            <c:dLbl>
              <c:idx val="1"/>
              <c:layout>
                <c:manualLayout>
                  <c:x val="-3.9173336640061513E-17"/>
                  <c:y val="2.2803149606297991E-3"/>
                </c:manualLayout>
              </c:layout>
              <c:dLblPos val="ct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5-346B-4C77-89C3-61B6724C4475}"/>
                </c:ext>
              </c:extLst>
            </c:dLbl>
            <c:spPr>
              <a:noFill/>
              <a:ln>
                <a:noFill/>
              </a:ln>
              <a:effectLst/>
            </c:spPr>
            <c:txPr>
              <a:bodyPr rot="0" spcFirstLastPara="1" vertOverflow="overflow" horzOverflow="overflow" vert="horz" wrap="square" lIns="38100" tIns="19050" rIns="38100" bIns="19050" anchor="t" anchorCtr="1">
                <a:spAutoFit/>
              </a:bodyPr>
              <a:lstStyle/>
              <a:p>
                <a:pPr>
                  <a:defRPr sz="1400" b="1" i="0" u="none" strike="noStrike" kern="1200" baseline="0">
                    <a:ln>
                      <a:noFill/>
                    </a:ln>
                    <a:solidFill>
                      <a:schemeClr val="tx1">
                        <a:lumMod val="75000"/>
                        <a:lumOff val="25000"/>
                      </a:schemeClr>
                    </a:solidFill>
                    <a:latin typeface="+mn-lt"/>
                    <a:ea typeface="+mn-ea"/>
                    <a:cs typeface="+mn-cs"/>
                  </a:defRPr>
                </a:pPr>
                <a:endParaRPr lang="en-US"/>
              </a:p>
            </c:txPr>
            <c:dLblPos val="inEnd"/>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Statistics!$B$70:$B$76</c:f>
              <c:strCache>
                <c:ptCount val="6"/>
                <c:pt idx="0">
                  <c:v>Largely Rural</c:v>
                </c:pt>
                <c:pt idx="1">
                  <c:v>Mainly Rural</c:v>
                </c:pt>
                <c:pt idx="2">
                  <c:v>Urban with Significant Rural</c:v>
                </c:pt>
                <c:pt idx="3">
                  <c:v>Urban with Minor Conurbation</c:v>
                </c:pt>
                <c:pt idx="4">
                  <c:v>Urban with City and Town</c:v>
                </c:pt>
                <c:pt idx="5">
                  <c:v>Urban with Major Conurbation</c:v>
                </c:pt>
              </c:strCache>
            </c:strRef>
          </c:cat>
          <c:val>
            <c:numRef>
              <c:f>Statistics!$C$70:$C$76</c:f>
              <c:numCache>
                <c:formatCode>0%</c:formatCode>
                <c:ptCount val="6"/>
                <c:pt idx="0">
                  <c:v>9.7560975609756101E-2</c:v>
                </c:pt>
                <c:pt idx="1">
                  <c:v>6.1224489795918366E-2</c:v>
                </c:pt>
                <c:pt idx="2">
                  <c:v>0.12962962962962962</c:v>
                </c:pt>
                <c:pt idx="3">
                  <c:v>0.22222222222222221</c:v>
                </c:pt>
                <c:pt idx="4">
                  <c:v>0.1134020618556701</c:v>
                </c:pt>
                <c:pt idx="5">
                  <c:v>0.13953488372093023</c:v>
                </c:pt>
              </c:numCache>
            </c:numRef>
          </c:val>
          <c:extLst>
            <c:ext xmlns:c16="http://schemas.microsoft.com/office/drawing/2014/chart" uri="{C3380CC4-5D6E-409C-BE32-E72D297353CC}">
              <c16:uniqueId val="{00000000-346B-4C77-89C3-61B6724C4475}"/>
            </c:ext>
          </c:extLst>
        </c:ser>
        <c:ser>
          <c:idx val="1"/>
          <c:order val="1"/>
          <c:tx>
            <c:strRef>
              <c:f>Statistics!$D$68:$D$69</c:f>
              <c:strCache>
                <c:ptCount val="1"/>
                <c:pt idx="0">
                  <c:v>B</c:v>
                </c:pt>
              </c:strCache>
            </c:strRef>
          </c:tx>
          <c:spPr>
            <a:solidFill>
              <a:srgbClr val="C1FFC1"/>
            </a:solidFill>
            <a:ln>
              <a:noFill/>
            </a:ln>
            <a:effectLst>
              <a:outerShdw blurRad="50800" dist="38100" dir="2700000" algn="tl" rotWithShape="0">
                <a:prstClr val="black">
                  <a:alpha val="40000"/>
                </a:prstClr>
              </a:outerShdw>
            </a:effectLst>
            <a:scene3d>
              <a:camera prst="orthographicFront"/>
              <a:lightRig rig="threePt" dir="t"/>
            </a:scene3d>
            <a:sp3d>
              <a:bevelT h="19050"/>
            </a:sp3d>
          </c:spPr>
          <c:invertIfNegative val="0"/>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Statistics!$B$70:$B$76</c:f>
              <c:strCache>
                <c:ptCount val="6"/>
                <c:pt idx="0">
                  <c:v>Largely Rural</c:v>
                </c:pt>
                <c:pt idx="1">
                  <c:v>Mainly Rural</c:v>
                </c:pt>
                <c:pt idx="2">
                  <c:v>Urban with Significant Rural</c:v>
                </c:pt>
                <c:pt idx="3">
                  <c:v>Urban with Minor Conurbation</c:v>
                </c:pt>
                <c:pt idx="4">
                  <c:v>Urban with City and Town</c:v>
                </c:pt>
                <c:pt idx="5">
                  <c:v>Urban with Major Conurbation</c:v>
                </c:pt>
              </c:strCache>
            </c:strRef>
          </c:cat>
          <c:val>
            <c:numRef>
              <c:f>Statistics!$D$70:$D$76</c:f>
              <c:numCache>
                <c:formatCode>0%</c:formatCode>
                <c:ptCount val="6"/>
                <c:pt idx="0">
                  <c:v>0.43902439024390244</c:v>
                </c:pt>
                <c:pt idx="1">
                  <c:v>0.34693877551020408</c:v>
                </c:pt>
                <c:pt idx="2">
                  <c:v>0.25925925925925924</c:v>
                </c:pt>
                <c:pt idx="3">
                  <c:v>0.1111111111111111</c:v>
                </c:pt>
                <c:pt idx="4">
                  <c:v>0.34020618556701032</c:v>
                </c:pt>
                <c:pt idx="5">
                  <c:v>0.27906976744186046</c:v>
                </c:pt>
              </c:numCache>
            </c:numRef>
          </c:val>
          <c:extLst>
            <c:ext xmlns:c16="http://schemas.microsoft.com/office/drawing/2014/chart" uri="{C3380CC4-5D6E-409C-BE32-E72D297353CC}">
              <c16:uniqueId val="{00000001-346B-4C77-89C3-61B6724C4475}"/>
            </c:ext>
          </c:extLst>
        </c:ser>
        <c:ser>
          <c:idx val="2"/>
          <c:order val="2"/>
          <c:tx>
            <c:strRef>
              <c:f>Statistics!$E$68:$E$69</c:f>
              <c:strCache>
                <c:ptCount val="1"/>
                <c:pt idx="0">
                  <c:v>C</c:v>
                </c:pt>
              </c:strCache>
            </c:strRef>
          </c:tx>
          <c:spPr>
            <a:solidFill>
              <a:srgbClr val="FFFF66"/>
            </a:solidFill>
            <a:ln>
              <a:noFill/>
            </a:ln>
            <a:effectLst>
              <a:outerShdw blurRad="50800" dist="38100" dir="2700000" algn="tl" rotWithShape="0">
                <a:prstClr val="black">
                  <a:alpha val="40000"/>
                </a:prstClr>
              </a:outerShdw>
            </a:effectLst>
            <a:scene3d>
              <a:camera prst="orthographicFront"/>
              <a:lightRig rig="threePt" dir="t"/>
            </a:scene3d>
            <a:sp3d>
              <a:bevelT h="19050"/>
            </a:sp3d>
          </c:spPr>
          <c:invertIfNegative val="0"/>
          <c:dLbls>
            <c:dLbl>
              <c:idx val="0"/>
              <c:layout>
                <c:manualLayout>
                  <c:x val="0"/>
                  <c:y val="1.4763779527559055E-3"/>
                </c:manualLayout>
              </c:layout>
              <c:dLblPos val="ctr"/>
              <c:showLegendKey val="0"/>
              <c:showVal val="0"/>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0-62D5-40CE-AF14-282642296F30}"/>
                </c:ext>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Statistics!$B$70:$B$76</c:f>
              <c:strCache>
                <c:ptCount val="6"/>
                <c:pt idx="0">
                  <c:v>Largely Rural</c:v>
                </c:pt>
                <c:pt idx="1">
                  <c:v>Mainly Rural</c:v>
                </c:pt>
                <c:pt idx="2">
                  <c:v>Urban with Significant Rural</c:v>
                </c:pt>
                <c:pt idx="3">
                  <c:v>Urban with Minor Conurbation</c:v>
                </c:pt>
                <c:pt idx="4">
                  <c:v>Urban with City and Town</c:v>
                </c:pt>
                <c:pt idx="5">
                  <c:v>Urban with Major Conurbation</c:v>
                </c:pt>
              </c:strCache>
            </c:strRef>
          </c:cat>
          <c:val>
            <c:numRef>
              <c:f>Statistics!$E$70:$E$76</c:f>
              <c:numCache>
                <c:formatCode>0%</c:formatCode>
                <c:ptCount val="6"/>
                <c:pt idx="0">
                  <c:v>7.3170731707317069E-2</c:v>
                </c:pt>
                <c:pt idx="1">
                  <c:v>0.10204081632653061</c:v>
                </c:pt>
                <c:pt idx="2">
                  <c:v>0.22222222222222221</c:v>
                </c:pt>
                <c:pt idx="3">
                  <c:v>0.22222222222222221</c:v>
                </c:pt>
                <c:pt idx="4">
                  <c:v>0.12371134020618557</c:v>
                </c:pt>
                <c:pt idx="5">
                  <c:v>0.16279069767441862</c:v>
                </c:pt>
              </c:numCache>
            </c:numRef>
          </c:val>
          <c:extLst>
            <c:ext xmlns:c16="http://schemas.microsoft.com/office/drawing/2014/chart" uri="{C3380CC4-5D6E-409C-BE32-E72D297353CC}">
              <c16:uniqueId val="{00000002-346B-4C77-89C3-61B6724C4475}"/>
            </c:ext>
          </c:extLst>
        </c:ser>
        <c:ser>
          <c:idx val="3"/>
          <c:order val="3"/>
          <c:tx>
            <c:strRef>
              <c:f>Statistics!$F$68:$F$69</c:f>
              <c:strCache>
                <c:ptCount val="1"/>
                <c:pt idx="0">
                  <c:v>D</c:v>
                </c:pt>
              </c:strCache>
            </c:strRef>
          </c:tx>
          <c:spPr>
            <a:solidFill>
              <a:srgbClr val="FFC267"/>
            </a:solidFill>
            <a:ln>
              <a:noFill/>
            </a:ln>
            <a:effectLst>
              <a:outerShdw blurRad="50800" dist="38100" dir="2700000" algn="tl" rotWithShape="0">
                <a:prstClr val="black">
                  <a:alpha val="40000"/>
                </a:prstClr>
              </a:outerShdw>
            </a:effectLst>
            <a:scene3d>
              <a:camera prst="orthographicFront"/>
              <a:lightRig rig="threePt" dir="t"/>
            </a:scene3d>
            <a:sp3d>
              <a:bevelT h="19050"/>
            </a:sp3d>
          </c:spPr>
          <c:invertIfNegative val="0"/>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Statistics!$B$70:$B$76</c:f>
              <c:strCache>
                <c:ptCount val="6"/>
                <c:pt idx="0">
                  <c:v>Largely Rural</c:v>
                </c:pt>
                <c:pt idx="1">
                  <c:v>Mainly Rural</c:v>
                </c:pt>
                <c:pt idx="2">
                  <c:v>Urban with Significant Rural</c:v>
                </c:pt>
                <c:pt idx="3">
                  <c:v>Urban with Minor Conurbation</c:v>
                </c:pt>
                <c:pt idx="4">
                  <c:v>Urban with City and Town</c:v>
                </c:pt>
                <c:pt idx="5">
                  <c:v>Urban with Major Conurbation</c:v>
                </c:pt>
              </c:strCache>
            </c:strRef>
          </c:cat>
          <c:val>
            <c:numRef>
              <c:f>Statistics!$F$70:$F$76</c:f>
              <c:numCache>
                <c:formatCode>0%</c:formatCode>
                <c:ptCount val="6"/>
                <c:pt idx="0">
                  <c:v>0.14634146341463414</c:v>
                </c:pt>
                <c:pt idx="1">
                  <c:v>0.10204081632653061</c:v>
                </c:pt>
                <c:pt idx="2">
                  <c:v>0.16666666666666666</c:v>
                </c:pt>
                <c:pt idx="3">
                  <c:v>0.22222222222222221</c:v>
                </c:pt>
                <c:pt idx="4">
                  <c:v>0.17525773195876287</c:v>
                </c:pt>
                <c:pt idx="5">
                  <c:v>0.20930232558139536</c:v>
                </c:pt>
              </c:numCache>
            </c:numRef>
          </c:val>
          <c:extLst>
            <c:ext xmlns:c16="http://schemas.microsoft.com/office/drawing/2014/chart" uri="{C3380CC4-5D6E-409C-BE32-E72D297353CC}">
              <c16:uniqueId val="{00000003-346B-4C77-89C3-61B6724C4475}"/>
            </c:ext>
          </c:extLst>
        </c:ser>
        <c:ser>
          <c:idx val="4"/>
          <c:order val="4"/>
          <c:tx>
            <c:strRef>
              <c:f>Statistics!$G$68:$G$69</c:f>
              <c:strCache>
                <c:ptCount val="1"/>
                <c:pt idx="0">
                  <c:v>E</c:v>
                </c:pt>
              </c:strCache>
            </c:strRef>
          </c:tx>
          <c:spPr>
            <a:solidFill>
              <a:srgbClr val="FF7D67"/>
            </a:solidFill>
            <a:ln>
              <a:noFill/>
            </a:ln>
            <a:effectLst>
              <a:outerShdw blurRad="50800" dist="38100" dir="2700000" algn="tl" rotWithShape="0">
                <a:prstClr val="black">
                  <a:alpha val="40000"/>
                </a:prstClr>
              </a:outerShdw>
            </a:effectLst>
            <a:scene3d>
              <a:camera prst="orthographicFront"/>
              <a:lightRig rig="threePt" dir="t"/>
            </a:scene3d>
            <a:sp3d>
              <a:bevelT h="19050"/>
            </a:sp3d>
          </c:spPr>
          <c:invertIfNegative val="0"/>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0"/>
            <c:showSerName val="1"/>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Statistics!$B$70:$B$76</c:f>
              <c:strCache>
                <c:ptCount val="6"/>
                <c:pt idx="0">
                  <c:v>Largely Rural</c:v>
                </c:pt>
                <c:pt idx="1">
                  <c:v>Mainly Rural</c:v>
                </c:pt>
                <c:pt idx="2">
                  <c:v>Urban with Significant Rural</c:v>
                </c:pt>
                <c:pt idx="3">
                  <c:v>Urban with Minor Conurbation</c:v>
                </c:pt>
                <c:pt idx="4">
                  <c:v>Urban with City and Town</c:v>
                </c:pt>
                <c:pt idx="5">
                  <c:v>Urban with Major Conurbation</c:v>
                </c:pt>
              </c:strCache>
            </c:strRef>
          </c:cat>
          <c:val>
            <c:numRef>
              <c:f>Statistics!$G$70:$G$76</c:f>
              <c:numCache>
                <c:formatCode>0%</c:formatCode>
                <c:ptCount val="6"/>
                <c:pt idx="0">
                  <c:v>0.24390243902439024</c:v>
                </c:pt>
                <c:pt idx="1">
                  <c:v>0.38775510204081631</c:v>
                </c:pt>
                <c:pt idx="2">
                  <c:v>0.22222222222222221</c:v>
                </c:pt>
                <c:pt idx="3">
                  <c:v>0.22222222222222221</c:v>
                </c:pt>
                <c:pt idx="4">
                  <c:v>0.24742268041237114</c:v>
                </c:pt>
                <c:pt idx="5">
                  <c:v>0.20930232558139536</c:v>
                </c:pt>
              </c:numCache>
            </c:numRef>
          </c:val>
          <c:extLst>
            <c:ext xmlns:c16="http://schemas.microsoft.com/office/drawing/2014/chart" uri="{C3380CC4-5D6E-409C-BE32-E72D297353CC}">
              <c16:uniqueId val="{00000004-346B-4C77-89C3-61B6724C4475}"/>
            </c:ext>
          </c:extLst>
        </c:ser>
        <c:dLbls>
          <c:showLegendKey val="0"/>
          <c:showVal val="1"/>
          <c:showCatName val="0"/>
          <c:showSerName val="0"/>
          <c:showPercent val="0"/>
          <c:showBubbleSize val="0"/>
        </c:dLbls>
        <c:gapWidth val="85"/>
        <c:overlap val="100"/>
        <c:axId val="1829164016"/>
        <c:axId val="1742261216"/>
      </c:barChart>
      <c:catAx>
        <c:axId val="1829164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t" anchorCtr="1"/>
          <a:lstStyle/>
          <a:p>
            <a:pPr>
              <a:defRPr sz="1200" b="1" i="0" u="none" strike="noStrike" kern="1200" baseline="0">
                <a:solidFill>
                  <a:schemeClr val="tx1">
                    <a:lumMod val="65000"/>
                    <a:lumOff val="35000"/>
                  </a:schemeClr>
                </a:solidFill>
                <a:latin typeface="+mn-lt"/>
                <a:ea typeface="+mn-ea"/>
                <a:cs typeface="+mn-cs"/>
              </a:defRPr>
            </a:pPr>
            <a:endParaRPr lang="en-US"/>
          </a:p>
        </c:txPr>
        <c:crossAx val="1742261216"/>
        <c:crossesAt val="0"/>
        <c:auto val="0"/>
        <c:lblAlgn val="ctr"/>
        <c:lblOffset val="0"/>
        <c:noMultiLvlLbl val="0"/>
      </c:catAx>
      <c:valAx>
        <c:axId val="1742261216"/>
        <c:scaling>
          <c:orientation val="minMax"/>
        </c:scaling>
        <c:delete val="0"/>
        <c:axPos val="l"/>
        <c:majorGridlines>
          <c:spPr>
            <a:ln w="19050" cap="flat" cmpd="sng" algn="ctr">
              <a:solidFill>
                <a:schemeClr val="tx1">
                  <a:lumMod val="15000"/>
                  <a:lumOff val="85000"/>
                </a:schemeClr>
              </a:solidFill>
              <a:round/>
            </a:ln>
            <a:effectLst/>
          </c:spPr>
        </c:majorGridlines>
        <c:minorGridlines>
          <c:spPr>
            <a:ln w="2857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r>
                  <a:rPr lang="en-GB" sz="1200" b="1"/>
                  <a:t>% of Authorities</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cross"/>
        <c:minorTickMark val="in"/>
        <c:tickLblPos val="nextTo"/>
        <c:spPr>
          <a:noFill/>
          <a:ln>
            <a:solidFill>
              <a:schemeClr val="tx1">
                <a:lumMod val="15000"/>
                <a:lumOff val="85000"/>
              </a:schemeClr>
            </a:solidFill>
          </a:ln>
          <a:effectLst/>
        </c:spPr>
        <c:txPr>
          <a:bodyPr rot="0" spcFirstLastPara="1" vertOverflow="ellipsis" wrap="square" anchor="b"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829164016"/>
        <c:crosses val="autoZero"/>
        <c:crossBetween val="between"/>
        <c:majorUnit val="0.1"/>
        <c:minorUnit val="5.000000000000001E-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127000" dir="2700000" algn="tl" rotWithShape="0">
        <a:prstClr val="black">
          <a:alpha val="40000"/>
        </a:prstClr>
      </a:outerShdw>
    </a:effectLst>
    <a:scene3d>
      <a:camera prst="orthographicFront"/>
      <a:lightRig rig="threePt" dir="t"/>
    </a:scene3d>
    <a:sp3d prstMaterial="matte">
      <a:bevelT/>
    </a:sp3d>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pivotOptions>
    </c:ext>
    <c:ext xmlns:c16="http://schemas.microsoft.com/office/drawing/2014/chart" uri="{E28EC0CA-F0BB-4C9C-879D-F8772B89E7AC}">
      <c16:pivotOptions16>
        <c16:showExpandCollapseFieldButtons val="1"/>
      </c16:pivotOptions16>
    </c:ext>
  </c:extLst>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[GB S167 list disposition April 2017.xlsx]Statistics!TaxiAccessbyRUClass</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u="sng"/>
              <a:t>Wheelchair accessible taxis by Rural</a:t>
            </a:r>
            <a:r>
              <a:rPr lang="en-GB" b="1" u="sng" baseline="0"/>
              <a:t> Urban Classification</a:t>
            </a:r>
            <a:endParaRPr lang="en-GB" b="1" u="sng"/>
          </a:p>
        </c:rich>
      </c:tx>
      <c:overlay val="0"/>
      <c:spPr>
        <a:solidFill>
          <a:schemeClr val="bg1"/>
        </a:solid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pivotFmt>
      <c:pivotFmt>
        <c:idx val="1"/>
        <c:spPr>
          <a:solidFill>
            <a:schemeClr val="accent1"/>
          </a:solidFill>
          <a:ln w="28575" cap="rnd">
            <a:solidFill>
              <a:schemeClr val="accent1"/>
            </a:solidFill>
            <a:round/>
          </a:ln>
          <a:effectLst/>
        </c:spPr>
        <c:marker>
          <c:symbol val="none"/>
        </c:marker>
      </c:pivotFmt>
      <c:pivotFmt>
        <c:idx val="2"/>
        <c:spPr>
          <a:solidFill>
            <a:schemeClr val="accent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marker>
          <c:symbol val="none"/>
        </c:marker>
        <c:dLbl>
          <c:idx val="0"/>
          <c:spPr>
            <a:noFill/>
            <a:ln>
              <a:noFill/>
            </a:ln>
            <a:effectLst/>
          </c:spPr>
          <c:txPr>
            <a:bodyPr rot="0" spcFirstLastPara="1" vertOverflow="ellipsis" vert="horz" wrap="square" lIns="38100" tIns="19050" rIns="38100" bIns="19050" anchor="t"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w="38100"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5"/>
        <c:spPr>
          <a:solidFill>
            <a:srgbClr val="99BD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6"/>
        <c:spPr>
          <a:solidFill>
            <a:srgbClr val="FFFF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7"/>
        <c:spPr>
          <a:solidFill>
            <a:srgbClr val="FFD565"/>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8"/>
        <c:spPr>
          <a:solidFill>
            <a:srgbClr val="FFC2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9"/>
        <c:spPr>
          <a:solidFill>
            <a:srgbClr val="FF7D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10"/>
        <c:spPr>
          <a:solidFill>
            <a:schemeClr val="accent1"/>
          </a:solidFill>
          <a:ln w="38100"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pivotFmt>
      <c:pivotFmt>
        <c:idx val="11"/>
        <c:spPr>
          <a:solidFill>
            <a:schemeClr val="accent1"/>
          </a:solidFill>
          <a:ln w="38100"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pivotFmt>
      <c:pivotFmt>
        <c:idx val="12"/>
        <c:spPr>
          <a:solidFill>
            <a:schemeClr val="accent1"/>
          </a:solidFill>
          <a:ln w="38100"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dLbl>
          <c:idx val="0"/>
          <c:layout>
            <c:manualLayout>
              <c:x val="-3.2504093470314153E-2"/>
              <c:y val="-3.4800377065542863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r"/>
          <c:showLegendKey val="0"/>
          <c:showVal val="1"/>
          <c:showCatName val="0"/>
          <c:showSerName val="0"/>
          <c:showPercent val="0"/>
          <c:showBubbleSize val="0"/>
          <c:extLst>
            <c:ext xmlns:c15="http://schemas.microsoft.com/office/drawing/2012/chart" uri="{CE6537A1-D6FC-4f65-9D91-7224C49458BB}"/>
          </c:extLst>
        </c:dLbl>
      </c:pivotFmt>
      <c:pivotFmt>
        <c:idx val="13"/>
        <c:spPr>
          <a:solidFill>
            <a:schemeClr val="accent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marker>
          <c:symbol val="none"/>
        </c:marker>
        <c:dLbl>
          <c:idx val="0"/>
          <c:spPr>
            <a:noFill/>
            <a:ln>
              <a:noFill/>
            </a:ln>
            <a:effectLst/>
          </c:spPr>
          <c:txPr>
            <a:bodyPr rot="0" spcFirstLastPara="1" vertOverflow="ellipsis" vert="horz" wrap="square" lIns="38100" tIns="19050" rIns="38100" bIns="19050" anchor="t"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extLst>
            <c:ext xmlns:c15="http://schemas.microsoft.com/office/drawing/2012/chart" uri="{CE6537A1-D6FC-4f65-9D91-7224C49458BB}"/>
          </c:extLst>
        </c:dLbl>
      </c:pivotFmt>
      <c:pivotFmt>
        <c:idx val="14"/>
        <c:spPr>
          <a:solidFill>
            <a:srgbClr val="99BD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15"/>
        <c:spPr>
          <a:solidFill>
            <a:srgbClr val="FFFF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16"/>
        <c:spPr>
          <a:solidFill>
            <a:srgbClr val="FFD565"/>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17"/>
        <c:spPr>
          <a:solidFill>
            <a:srgbClr val="FFC2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18"/>
        <c:spPr>
          <a:solidFill>
            <a:srgbClr val="FF7D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19"/>
        <c:spPr>
          <a:solidFill>
            <a:schemeClr val="accent1"/>
          </a:solidFill>
          <a:ln w="38100"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extLst>
            <c:ext xmlns:c15="http://schemas.microsoft.com/office/drawing/2012/chart" uri="{CE6537A1-D6FC-4f65-9D91-7224C49458BB}"/>
          </c:extLst>
        </c:dLbl>
      </c:pivotFmt>
      <c:pivotFmt>
        <c:idx val="20"/>
        <c:spPr>
          <a:solidFill>
            <a:schemeClr val="accent1"/>
          </a:solidFill>
          <a:ln w="38100"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dLbl>
          <c:idx val="0"/>
          <c:layout>
            <c:manualLayout>
              <c:x val="-3.2504093470314153E-2"/>
              <c:y val="-3.4800377065542863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r"/>
          <c:showLegendKey val="0"/>
          <c:showVal val="1"/>
          <c:showCatName val="0"/>
          <c:showSerName val="0"/>
          <c:showPercent val="0"/>
          <c:showBubbleSize val="0"/>
          <c:extLst>
            <c:ext xmlns:c15="http://schemas.microsoft.com/office/drawing/2012/chart" uri="{CE6537A1-D6FC-4f65-9D91-7224C49458BB}"/>
          </c:extLst>
        </c:dLbl>
      </c:pivotFmt>
      <c:pivotFmt>
        <c:idx val="21"/>
        <c:spPr>
          <a:solidFill>
            <a:schemeClr val="accent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marker>
          <c:symbol val="none"/>
        </c:marker>
        <c:dLbl>
          <c:idx val="0"/>
          <c:spPr>
            <a:noFill/>
            <a:ln>
              <a:noFill/>
            </a:ln>
            <a:effectLst/>
          </c:spPr>
          <c:txPr>
            <a:bodyPr rot="0" spcFirstLastPara="1" vertOverflow="ellipsis" vert="horz" wrap="square" lIns="38100" tIns="19050" rIns="38100" bIns="19050" anchor="t"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extLst>
            <c:ext xmlns:c15="http://schemas.microsoft.com/office/drawing/2012/chart" uri="{CE6537A1-D6FC-4f65-9D91-7224C49458BB}"/>
          </c:extLst>
        </c:dLbl>
      </c:pivotFmt>
      <c:pivotFmt>
        <c:idx val="22"/>
        <c:spPr>
          <a:solidFill>
            <a:srgbClr val="99BD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23"/>
        <c:spPr>
          <a:solidFill>
            <a:srgbClr val="FFFF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24"/>
        <c:spPr>
          <a:solidFill>
            <a:srgbClr val="FFD565"/>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25"/>
        <c:spPr>
          <a:solidFill>
            <a:srgbClr val="FFC2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26"/>
        <c:spPr>
          <a:solidFill>
            <a:srgbClr val="FF7D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27"/>
        <c:spPr>
          <a:solidFill>
            <a:schemeClr val="accent1"/>
          </a:solidFill>
          <a:ln w="38100"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extLst>
            <c:ext xmlns:c15="http://schemas.microsoft.com/office/drawing/2012/chart" uri="{CE6537A1-D6FC-4f65-9D91-7224C49458BB}"/>
          </c:extLst>
        </c:dLbl>
      </c:pivotFmt>
      <c:pivotFmt>
        <c:idx val="28"/>
        <c:spPr>
          <a:solidFill>
            <a:schemeClr val="accent1"/>
          </a:solidFill>
          <a:ln w="38100"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dLbl>
          <c:idx val="0"/>
          <c:layout>
            <c:manualLayout>
              <c:x val="-3.2504093470314153E-2"/>
              <c:y val="-3.4800377065542863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Statistics!$C$122</c:f>
              <c:strCache>
                <c:ptCount val="1"/>
                <c:pt idx="0">
                  <c:v>%Taxis accessible</c:v>
                </c:pt>
              </c:strCache>
            </c:strRef>
          </c:tx>
          <c:spPr>
            <a:solidFill>
              <a:schemeClr val="accent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invertIfNegative val="0"/>
          <c:dPt>
            <c:idx val="1"/>
            <c:invertIfNegative val="0"/>
            <c:bubble3D val="0"/>
            <c:spPr>
              <a:solidFill>
                <a:srgbClr val="99BD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extLst>
              <c:ext xmlns:c16="http://schemas.microsoft.com/office/drawing/2014/chart" uri="{C3380CC4-5D6E-409C-BE32-E72D297353CC}">
                <c16:uniqueId val="{00000001-8382-4F7A-964C-57BAB09677E6}"/>
              </c:ext>
            </c:extLst>
          </c:dPt>
          <c:dPt>
            <c:idx val="2"/>
            <c:invertIfNegative val="0"/>
            <c:bubble3D val="0"/>
            <c:spPr>
              <a:solidFill>
                <a:srgbClr val="FFFF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extLst>
              <c:ext xmlns:c16="http://schemas.microsoft.com/office/drawing/2014/chart" uri="{C3380CC4-5D6E-409C-BE32-E72D297353CC}">
                <c16:uniqueId val="{00000003-8382-4F7A-964C-57BAB09677E6}"/>
              </c:ext>
            </c:extLst>
          </c:dPt>
          <c:dPt>
            <c:idx val="3"/>
            <c:invertIfNegative val="0"/>
            <c:bubble3D val="0"/>
            <c:spPr>
              <a:solidFill>
                <a:srgbClr val="FFD565"/>
              </a:solidFill>
              <a:ln>
                <a:noFill/>
              </a:ln>
              <a:effectLst>
                <a:outerShdw blurRad="50800" dist="63500" dir="2700000" algn="tl" rotWithShape="0">
                  <a:prstClr val="black">
                    <a:alpha val="40000"/>
                  </a:prstClr>
                </a:outerShdw>
              </a:effectLst>
              <a:scene3d>
                <a:camera prst="orthographicFront"/>
                <a:lightRig rig="balanced" dir="t"/>
              </a:scene3d>
              <a:sp3d>
                <a:bevelT h="63500"/>
              </a:sp3d>
            </c:spPr>
            <c:extLst>
              <c:ext xmlns:c16="http://schemas.microsoft.com/office/drawing/2014/chart" uri="{C3380CC4-5D6E-409C-BE32-E72D297353CC}">
                <c16:uniqueId val="{00000005-8382-4F7A-964C-57BAB09677E6}"/>
              </c:ext>
            </c:extLst>
          </c:dPt>
          <c:dPt>
            <c:idx val="4"/>
            <c:invertIfNegative val="0"/>
            <c:bubble3D val="0"/>
            <c:spPr>
              <a:solidFill>
                <a:srgbClr val="FFC2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extLst>
              <c:ext xmlns:c16="http://schemas.microsoft.com/office/drawing/2014/chart" uri="{C3380CC4-5D6E-409C-BE32-E72D297353CC}">
                <c16:uniqueId val="{00000007-8382-4F7A-964C-57BAB09677E6}"/>
              </c:ext>
            </c:extLst>
          </c:dPt>
          <c:dPt>
            <c:idx val="5"/>
            <c:invertIfNegative val="0"/>
            <c:bubble3D val="0"/>
            <c:spPr>
              <a:solidFill>
                <a:srgbClr val="FF7D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extLst>
              <c:ext xmlns:c16="http://schemas.microsoft.com/office/drawing/2014/chart" uri="{C3380CC4-5D6E-409C-BE32-E72D297353CC}">
                <c16:uniqueId val="{00000009-8382-4F7A-964C-57BAB09677E6}"/>
              </c:ext>
            </c:extLst>
          </c:dPt>
          <c:dLbls>
            <c:spPr>
              <a:noFill/>
              <a:ln>
                <a:noFill/>
              </a:ln>
              <a:effectLst/>
            </c:spPr>
            <c:txPr>
              <a:bodyPr rot="0" spcFirstLastPara="1" vertOverflow="ellipsis" vert="horz" wrap="square" lIns="38100" tIns="19050" rIns="38100" bIns="19050" anchor="t"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Statistics!$B$123:$B$129</c:f>
              <c:strCache>
                <c:ptCount val="6"/>
                <c:pt idx="0">
                  <c:v>Largely Rural</c:v>
                </c:pt>
                <c:pt idx="1">
                  <c:v>Mainly Rural</c:v>
                </c:pt>
                <c:pt idx="2">
                  <c:v>Urban with Significant Rural</c:v>
                </c:pt>
                <c:pt idx="3">
                  <c:v>Urban with Minor Conurbation</c:v>
                </c:pt>
                <c:pt idx="4">
                  <c:v>Urban with City and Town</c:v>
                </c:pt>
                <c:pt idx="5">
                  <c:v>Urban with Major Conurbation</c:v>
                </c:pt>
              </c:strCache>
            </c:strRef>
          </c:cat>
          <c:val>
            <c:numRef>
              <c:f>Statistics!$C$123:$C$129</c:f>
              <c:numCache>
                <c:formatCode>0%</c:formatCode>
                <c:ptCount val="6"/>
                <c:pt idx="0">
                  <c:v>0.23668242030335587</c:v>
                </c:pt>
                <c:pt idx="1">
                  <c:v>0.14058246863235566</c:v>
                </c:pt>
                <c:pt idx="2">
                  <c:v>0.2945727560774985</c:v>
                </c:pt>
                <c:pt idx="3">
                  <c:v>0.40724844032991153</c:v>
                </c:pt>
                <c:pt idx="4">
                  <c:v>0.45272007696138777</c:v>
                </c:pt>
                <c:pt idx="5">
                  <c:v>0.68285514139225922</c:v>
                </c:pt>
              </c:numCache>
            </c:numRef>
          </c:val>
          <c:extLst>
            <c:ext xmlns:c16="http://schemas.microsoft.com/office/drawing/2014/chart" uri="{C3380CC4-5D6E-409C-BE32-E72D297353CC}">
              <c16:uniqueId val="{0000000A-8382-4F7A-964C-57BAB09677E6}"/>
            </c:ext>
          </c:extLst>
        </c:ser>
        <c:dLbls>
          <c:dLblPos val="inEnd"/>
          <c:showLegendKey val="0"/>
          <c:showVal val="1"/>
          <c:showCatName val="0"/>
          <c:showSerName val="0"/>
          <c:showPercent val="0"/>
          <c:showBubbleSize val="0"/>
        </c:dLbls>
        <c:gapWidth val="130"/>
        <c:overlap val="1"/>
        <c:axId val="1960176"/>
        <c:axId val="70628864"/>
      </c:barChart>
      <c:lineChart>
        <c:grouping val="standard"/>
        <c:varyColors val="0"/>
        <c:ser>
          <c:idx val="1"/>
          <c:order val="1"/>
          <c:tx>
            <c:strRef>
              <c:f>Statistics!$D$122</c:f>
              <c:strCache>
                <c:ptCount val="1"/>
                <c:pt idx="0">
                  <c:v>Access Taxis per 1,000 popn</c:v>
                </c:pt>
              </c:strCache>
            </c:strRef>
          </c:tx>
          <c:spPr>
            <a:ln w="38100"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dPt>
            <c:idx val="2"/>
            <c:marker>
              <c:symbol val="circle"/>
              <c:size val="6"/>
              <c:spPr>
                <a:solidFill>
                  <a:schemeClr val="accent1"/>
                </a:solidFill>
                <a:ln w="9525">
                  <a:solidFill>
                    <a:schemeClr val="accent2"/>
                  </a:solidFill>
                </a:ln>
                <a:effectLst/>
                <a:scene3d>
                  <a:camera prst="orthographicFront"/>
                  <a:lightRig rig="threePt" dir="t"/>
                </a:scene3d>
                <a:sp3d/>
              </c:spPr>
            </c:marker>
            <c:bubble3D val="0"/>
            <c:spPr>
              <a:ln w="38100" cap="rnd">
                <a:solidFill>
                  <a:schemeClr val="accent1"/>
                </a:solidFill>
                <a:round/>
              </a:ln>
              <a:effectLst/>
            </c:spPr>
            <c:extLst>
              <c:ext xmlns:c16="http://schemas.microsoft.com/office/drawing/2014/chart" uri="{C3380CC4-5D6E-409C-BE32-E72D297353CC}">
                <c16:uniqueId val="{0000000C-8382-4F7A-964C-57BAB09677E6}"/>
              </c:ext>
            </c:extLst>
          </c:dPt>
          <c:dLbls>
            <c:dLbl>
              <c:idx val="2"/>
              <c:layout>
                <c:manualLayout>
                  <c:x val="-6.0281815734571642E-2"/>
                  <c:y val="-5.267357666082624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382-4F7A-964C-57BAB09677E6}"/>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Statistics!$B$123:$B$129</c:f>
              <c:strCache>
                <c:ptCount val="6"/>
                <c:pt idx="0">
                  <c:v>Largely Rural</c:v>
                </c:pt>
                <c:pt idx="1">
                  <c:v>Mainly Rural</c:v>
                </c:pt>
                <c:pt idx="2">
                  <c:v>Urban with Significant Rural</c:v>
                </c:pt>
                <c:pt idx="3">
                  <c:v>Urban with Minor Conurbation</c:v>
                </c:pt>
                <c:pt idx="4">
                  <c:v>Urban with City and Town</c:v>
                </c:pt>
                <c:pt idx="5">
                  <c:v>Urban with Major Conurbation</c:v>
                </c:pt>
              </c:strCache>
            </c:strRef>
          </c:cat>
          <c:val>
            <c:numRef>
              <c:f>Statistics!$D$123:$D$129</c:f>
              <c:numCache>
                <c:formatCode>0.0</c:formatCode>
                <c:ptCount val="6"/>
                <c:pt idx="0">
                  <c:v>0.16341463414634147</c:v>
                </c:pt>
                <c:pt idx="1">
                  <c:v>0.11836734693877547</c:v>
                </c:pt>
                <c:pt idx="2">
                  <c:v>0.22777777777777769</c:v>
                </c:pt>
                <c:pt idx="3">
                  <c:v>0.45555555555555549</c:v>
                </c:pt>
                <c:pt idx="4">
                  <c:v>0.51649484536082502</c:v>
                </c:pt>
                <c:pt idx="5">
                  <c:v>0.65348837209302324</c:v>
                </c:pt>
              </c:numCache>
            </c:numRef>
          </c:val>
          <c:smooth val="0"/>
          <c:extLst>
            <c:ext xmlns:c16="http://schemas.microsoft.com/office/drawing/2014/chart" uri="{C3380CC4-5D6E-409C-BE32-E72D297353CC}">
              <c16:uniqueId val="{0000000D-8382-4F7A-964C-57BAB09677E6}"/>
            </c:ext>
          </c:extLst>
        </c:ser>
        <c:dLbls>
          <c:showLegendKey val="0"/>
          <c:showVal val="1"/>
          <c:showCatName val="0"/>
          <c:showSerName val="0"/>
          <c:showPercent val="0"/>
          <c:showBubbleSize val="0"/>
        </c:dLbls>
        <c:marker val="1"/>
        <c:smooth val="0"/>
        <c:axId val="206886656"/>
        <c:axId val="70651328"/>
      </c:lineChart>
      <c:catAx>
        <c:axId val="1960176"/>
        <c:scaling>
          <c:orientation val="minMax"/>
        </c:scaling>
        <c:delete val="0"/>
        <c:axPos val="b"/>
        <c:numFmt formatCode="General" sourceLinked="1"/>
        <c:majorTickMark val="none"/>
        <c:minorTickMark val="none"/>
        <c:tickLblPos val="nextTo"/>
        <c:spPr>
          <a:noFill/>
          <a:ln w="25400" cap="flat" cmpd="sng" algn="ctr">
            <a:solidFill>
              <a:schemeClr val="tx1"/>
            </a:solidFill>
            <a:round/>
          </a:ln>
          <a:effectLst/>
        </c:spPr>
        <c:txPr>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70628864"/>
        <c:crossesAt val="0"/>
        <c:auto val="0"/>
        <c:lblAlgn val="ctr"/>
        <c:lblOffset val="0"/>
        <c:noMultiLvlLbl val="0"/>
      </c:catAx>
      <c:valAx>
        <c:axId val="70628864"/>
        <c:scaling>
          <c:orientation val="minMax"/>
          <c:max val="1"/>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 Taxis Accessible</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cross"/>
        <c:minorTickMark val="cross"/>
        <c:tickLblPos val="nextTo"/>
        <c:spPr>
          <a:noFill/>
          <a:ln w="38100" cmpd="sng">
            <a:solidFill>
              <a:schemeClr val="accent6"/>
            </a:solidFill>
          </a:ln>
          <a:effectLst/>
        </c:spPr>
        <c:txPr>
          <a:bodyPr rot="-60000000" spcFirstLastPara="1" vertOverflow="ellipsis" vert="horz" wrap="square" anchor="t" anchorCtr="0"/>
          <a:lstStyle/>
          <a:p>
            <a:pPr>
              <a:defRPr sz="1200" b="0" i="0" u="none" strike="noStrike" kern="1200" baseline="0">
                <a:solidFill>
                  <a:schemeClr val="tx1">
                    <a:lumMod val="65000"/>
                    <a:lumOff val="35000"/>
                  </a:schemeClr>
                </a:solidFill>
                <a:latin typeface="+mn-lt"/>
                <a:ea typeface="+mn-ea"/>
                <a:cs typeface="+mn-cs"/>
              </a:defRPr>
            </a:pPr>
            <a:endParaRPr lang="en-US"/>
          </a:p>
        </c:txPr>
        <c:crossAx val="1960176"/>
        <c:crossesAt val="1"/>
        <c:crossBetween val="between"/>
        <c:majorUnit val="0.2"/>
        <c:minorUnit val="0.1"/>
      </c:valAx>
      <c:valAx>
        <c:axId val="70651328"/>
        <c:scaling>
          <c:orientation val="minMax"/>
        </c:scaling>
        <c:delete val="0"/>
        <c:axPos val="r"/>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sz="1200"/>
                  <a:t>Accessible Taxis / 1,000 popn</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cross"/>
        <c:minorTickMark val="none"/>
        <c:tickLblPos val="nextTo"/>
        <c:spPr>
          <a:noFill/>
          <a:ln w="41275">
            <a:solidFill>
              <a:schemeClr val="accent1"/>
            </a:solid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206886656"/>
        <c:crosses val="max"/>
        <c:crossBetween val="between"/>
      </c:valAx>
      <c:catAx>
        <c:axId val="206886656"/>
        <c:scaling>
          <c:orientation val="minMax"/>
        </c:scaling>
        <c:delete val="1"/>
        <c:axPos val="b"/>
        <c:numFmt formatCode="General" sourceLinked="1"/>
        <c:majorTickMark val="out"/>
        <c:minorTickMark val="none"/>
        <c:tickLblPos val="nextTo"/>
        <c:crossAx val="70651328"/>
        <c:crossesAt val="0"/>
        <c:auto val="1"/>
        <c:lblAlgn val="ctr"/>
        <c:lblOffset val="100"/>
        <c:noMultiLvlLbl val="0"/>
      </c:catAx>
      <c:spPr>
        <a:noFill/>
        <a:ln>
          <a:noFill/>
        </a:ln>
        <a:effectLst/>
      </c:spPr>
    </c:plotArea>
    <c:legend>
      <c:legendPos val="b"/>
      <c:overlay val="0"/>
      <c:spPr>
        <a:solidFill>
          <a:sysClr val="window" lastClr="FFFFFF"/>
        </a:solid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127000" dir="2700000" algn="tl" rotWithShape="0">
        <a:prstClr val="black">
          <a:alpha val="40000"/>
        </a:prstClr>
      </a:outerShdw>
    </a:effectLst>
    <a:scene3d>
      <a:camera prst="orthographicFront"/>
      <a:lightRig rig="threePt" dir="t"/>
    </a:scene3d>
    <a:sp3d>
      <a:bevelT/>
    </a:sp3d>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[Implementation of the taxi anti-discrimination sections of the Equality Act 2010.xlsx]Statistics!TaxiAccessbyRuralBinary</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1" u="sng"/>
              <a:t>Wheelchair accessible taxis</a:t>
            </a:r>
            <a:r>
              <a:rPr lang="en-GB" b="1" u="sng" baseline="0"/>
              <a:t> by Rural: Urban binary</a:t>
            </a:r>
            <a:endParaRPr lang="en-GB" b="1" u="sng"/>
          </a:p>
        </c:rich>
      </c:tx>
      <c:overlay val="0"/>
      <c:spPr>
        <a:solidFill>
          <a:schemeClr val="bg1"/>
        </a:solid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pivotFmt>
      <c:pivotFmt>
        <c:idx val="1"/>
        <c:spPr>
          <a:solidFill>
            <a:schemeClr val="accent1"/>
          </a:solidFill>
          <a:ln w="28575" cap="rnd">
            <a:solidFill>
              <a:schemeClr val="accent1"/>
            </a:solidFill>
            <a:round/>
          </a:ln>
          <a:effectLst/>
        </c:spPr>
        <c:marker>
          <c:symbol val="none"/>
        </c:marker>
      </c:pivotFmt>
      <c:pivotFmt>
        <c:idx val="2"/>
        <c:spPr>
          <a:solidFill>
            <a:schemeClr val="accent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marker>
          <c:symbol val="none"/>
        </c:marker>
        <c:dLbl>
          <c:idx val="0"/>
          <c:spPr>
            <a:noFill/>
            <a:ln>
              <a:noFill/>
            </a:ln>
            <a:effectLst/>
          </c:spPr>
          <c:txPr>
            <a:bodyPr rot="0" spcFirstLastPara="1" vertOverflow="ellipsis" vert="horz" wrap="square" lIns="38100" tIns="19050" rIns="38100" bIns="19050" anchor="t"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w="28575"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5"/>
        <c:spPr>
          <a:solidFill>
            <a:srgbClr val="99BD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6"/>
        <c:spPr>
          <a:solidFill>
            <a:srgbClr val="FFFF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7"/>
        <c:spPr>
          <a:solidFill>
            <a:srgbClr val="FFD565"/>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8"/>
        <c:spPr>
          <a:solidFill>
            <a:srgbClr val="FFC2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9"/>
        <c:spPr>
          <a:solidFill>
            <a:srgbClr val="FF7D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10"/>
        <c:spPr>
          <a:solidFill>
            <a:schemeClr val="accent1"/>
          </a:solidFill>
          <a:ln w="28575"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pivotFmt>
      <c:pivotFmt>
        <c:idx val="11"/>
        <c:spPr>
          <a:solidFill>
            <a:schemeClr val="accent1"/>
          </a:solidFill>
          <a:ln w="28575"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1"/>
          <c:showVal val="1"/>
          <c:showCatName val="1"/>
          <c:showSerName val="1"/>
          <c:showPercent val="1"/>
          <c:showBubbleSize val="1"/>
          <c:extLst>
            <c:ext xmlns:c15="http://schemas.microsoft.com/office/drawing/2012/chart" uri="{CE6537A1-D6FC-4f65-9D91-7224C49458BB}"/>
          </c:extLst>
        </c:dLbl>
      </c:pivotFmt>
      <c:pivotFmt>
        <c:idx val="12"/>
        <c:spPr>
          <a:solidFill>
            <a:schemeClr val="accent1"/>
          </a:solidFill>
          <a:ln w="28575"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dLbl>
          <c:idx val="0"/>
          <c:layout>
            <c:manualLayout>
              <c:x val="-3.2504093470314153E-2"/>
              <c:y val="-3.4800377065542863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r"/>
          <c:showLegendKey val="0"/>
          <c:showVal val="1"/>
          <c:showCatName val="0"/>
          <c:showSerName val="0"/>
          <c:showPercent val="0"/>
          <c:showBubbleSize val="0"/>
          <c:extLst>
            <c:ext xmlns:c15="http://schemas.microsoft.com/office/drawing/2012/chart" uri="{CE6537A1-D6FC-4f65-9D91-7224C49458BB}"/>
          </c:extLst>
        </c:dLbl>
      </c:pivotFmt>
      <c:pivotFmt>
        <c:idx val="13"/>
        <c:spPr>
          <a:solidFill>
            <a:schemeClr val="accent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marker>
          <c:symbol val="none"/>
        </c:marker>
        <c:dLbl>
          <c:idx val="0"/>
          <c:spPr>
            <a:noFill/>
            <a:ln>
              <a:noFill/>
            </a:ln>
            <a:effectLst/>
          </c:spPr>
          <c:txPr>
            <a:bodyPr rot="0" spcFirstLastPara="1" vertOverflow="ellipsis" vert="horz" wrap="square" lIns="38100" tIns="19050" rIns="38100" bIns="19050" anchor="t"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extLst>
            <c:ext xmlns:c15="http://schemas.microsoft.com/office/drawing/2012/chart" uri="{CE6537A1-D6FC-4f65-9D91-7224C49458BB}"/>
          </c:extLst>
        </c:dLbl>
      </c:pivotFmt>
      <c:pivotFmt>
        <c:idx val="14"/>
        <c:spPr>
          <a:solidFill>
            <a:srgbClr val="FF7D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15"/>
        <c:spPr>
          <a:solidFill>
            <a:schemeClr val="accent1"/>
          </a:solidFill>
          <a:ln w="38100" cap="rnd">
            <a:solidFill>
              <a:srgbClr val="4472C4"/>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18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extLst>
            <c:ext xmlns:c15="http://schemas.microsoft.com/office/drawing/2012/chart" uri="{CE6537A1-D6FC-4f65-9D91-7224C49458BB}"/>
          </c:extLst>
        </c:dLbl>
      </c:pivotFmt>
      <c:pivotFmt>
        <c:idx val="16"/>
        <c:spPr>
          <a:solidFill>
            <a:schemeClr val="accent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marker>
          <c:symbol val="none"/>
        </c:marker>
        <c:dLbl>
          <c:idx val="0"/>
          <c:spPr>
            <a:noFill/>
            <a:ln>
              <a:noFill/>
            </a:ln>
            <a:effectLst/>
          </c:spPr>
          <c:txPr>
            <a:bodyPr rot="0" spcFirstLastPara="1" vertOverflow="ellipsis" vert="horz" wrap="square" lIns="38100" tIns="19050" rIns="38100" bIns="19050" anchor="t"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extLst>
            <c:ext xmlns:c15="http://schemas.microsoft.com/office/drawing/2012/chart" uri="{CE6537A1-D6FC-4f65-9D91-7224C49458BB}"/>
          </c:extLst>
        </c:dLbl>
      </c:pivotFmt>
      <c:pivotFmt>
        <c:idx val="17"/>
        <c:spPr>
          <a:solidFill>
            <a:srgbClr val="FF7D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18"/>
        <c:spPr>
          <a:solidFill>
            <a:schemeClr val="accent1"/>
          </a:solidFill>
          <a:ln w="38100" cap="rnd">
            <a:solidFill>
              <a:srgbClr val="4472C4"/>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18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extLst>
            <c:ext xmlns:c15="http://schemas.microsoft.com/office/drawing/2012/chart" uri="{CE6537A1-D6FC-4f65-9D91-7224C49458BB}"/>
          </c:extLst>
        </c:dLbl>
      </c:pivotFmt>
      <c:pivotFmt>
        <c:idx val="19"/>
        <c:spPr>
          <a:solidFill>
            <a:schemeClr val="accent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marker>
          <c:symbol val="none"/>
        </c:marker>
        <c:dLbl>
          <c:idx val="0"/>
          <c:spPr>
            <a:noFill/>
            <a:ln>
              <a:noFill/>
            </a:ln>
            <a:effectLst/>
          </c:spPr>
          <c:txPr>
            <a:bodyPr rot="0" spcFirstLastPara="1" vertOverflow="ellipsis" vert="horz" wrap="square" lIns="38100" tIns="19050" rIns="38100" bIns="19050" anchor="t"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extLst>
            <c:ext xmlns:c15="http://schemas.microsoft.com/office/drawing/2012/chart" uri="{CE6537A1-D6FC-4f65-9D91-7224C49458BB}"/>
          </c:extLst>
        </c:dLbl>
      </c:pivotFmt>
      <c:pivotFmt>
        <c:idx val="20"/>
        <c:spPr>
          <a:solidFill>
            <a:srgbClr val="FF7D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21"/>
        <c:spPr>
          <a:solidFill>
            <a:schemeClr val="accent1"/>
          </a:solidFill>
          <a:ln w="38100" cap="rnd">
            <a:solidFill>
              <a:srgbClr val="4472C4"/>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18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Statistics!$G$122</c:f>
              <c:strCache>
                <c:ptCount val="1"/>
                <c:pt idx="0">
                  <c:v>% Taxis Accessible</c:v>
                </c:pt>
              </c:strCache>
            </c:strRef>
          </c:tx>
          <c:spPr>
            <a:solidFill>
              <a:schemeClr val="accent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invertIfNegative val="0"/>
          <c:dPt>
            <c:idx val="1"/>
            <c:invertIfNegative val="0"/>
            <c:bubble3D val="0"/>
            <c:spPr>
              <a:solidFill>
                <a:srgbClr val="FF7D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extLst>
              <c:ext xmlns:c16="http://schemas.microsoft.com/office/drawing/2014/chart" uri="{C3380CC4-5D6E-409C-BE32-E72D297353CC}">
                <c16:uniqueId val="{00000001-F704-432E-8148-0D2B0A646690}"/>
              </c:ext>
            </c:extLst>
          </c:dPt>
          <c:dPt>
            <c:idx val="2"/>
            <c:invertIfNegative val="0"/>
            <c:bubble3D val="0"/>
            <c:extLst>
              <c:ext xmlns:c16="http://schemas.microsoft.com/office/drawing/2014/chart" uri="{C3380CC4-5D6E-409C-BE32-E72D297353CC}">
                <c16:uniqueId val="{00000002-F704-432E-8148-0D2B0A646690}"/>
              </c:ext>
            </c:extLst>
          </c:dPt>
          <c:dPt>
            <c:idx val="3"/>
            <c:invertIfNegative val="0"/>
            <c:bubble3D val="0"/>
            <c:extLst>
              <c:ext xmlns:c16="http://schemas.microsoft.com/office/drawing/2014/chart" uri="{C3380CC4-5D6E-409C-BE32-E72D297353CC}">
                <c16:uniqueId val="{00000003-F704-432E-8148-0D2B0A646690}"/>
              </c:ext>
            </c:extLst>
          </c:dPt>
          <c:dPt>
            <c:idx val="4"/>
            <c:invertIfNegative val="0"/>
            <c:bubble3D val="0"/>
            <c:extLst>
              <c:ext xmlns:c16="http://schemas.microsoft.com/office/drawing/2014/chart" uri="{C3380CC4-5D6E-409C-BE32-E72D297353CC}">
                <c16:uniqueId val="{00000004-F704-432E-8148-0D2B0A646690}"/>
              </c:ext>
            </c:extLst>
          </c:dPt>
          <c:dPt>
            <c:idx val="5"/>
            <c:invertIfNegative val="0"/>
            <c:bubble3D val="0"/>
            <c:extLst>
              <c:ext xmlns:c16="http://schemas.microsoft.com/office/drawing/2014/chart" uri="{C3380CC4-5D6E-409C-BE32-E72D297353CC}">
                <c16:uniqueId val="{00000005-F704-432E-8148-0D2B0A646690}"/>
              </c:ext>
            </c:extLst>
          </c:dPt>
          <c:dLbls>
            <c:spPr>
              <a:noFill/>
              <a:ln>
                <a:noFill/>
              </a:ln>
              <a:effectLst/>
            </c:spPr>
            <c:txPr>
              <a:bodyPr rot="0" spcFirstLastPara="1" vertOverflow="ellipsis" vert="horz" wrap="square" lIns="38100" tIns="19050" rIns="38100" bIns="19050" anchor="t"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Statistics!$F$123:$F$125</c:f>
              <c:strCache>
                <c:ptCount val="2"/>
                <c:pt idx="0">
                  <c:v>Rural</c:v>
                </c:pt>
                <c:pt idx="1">
                  <c:v>Urban</c:v>
                </c:pt>
              </c:strCache>
            </c:strRef>
          </c:cat>
          <c:val>
            <c:numRef>
              <c:f>Statistics!$G$123:$G$125</c:f>
              <c:numCache>
                <c:formatCode>0%</c:formatCode>
                <c:ptCount val="2"/>
                <c:pt idx="0">
                  <c:v>0.22569061821949957</c:v>
                </c:pt>
                <c:pt idx="1">
                  <c:v>0.51638828528920111</c:v>
                </c:pt>
              </c:numCache>
            </c:numRef>
          </c:val>
          <c:extLst>
            <c:ext xmlns:c16="http://schemas.microsoft.com/office/drawing/2014/chart" uri="{C3380CC4-5D6E-409C-BE32-E72D297353CC}">
              <c16:uniqueId val="{00000006-F704-432E-8148-0D2B0A646690}"/>
            </c:ext>
          </c:extLst>
        </c:ser>
        <c:dLbls>
          <c:dLblPos val="inEnd"/>
          <c:showLegendKey val="0"/>
          <c:showVal val="1"/>
          <c:showCatName val="0"/>
          <c:showSerName val="0"/>
          <c:showPercent val="0"/>
          <c:showBubbleSize val="0"/>
        </c:dLbls>
        <c:gapWidth val="130"/>
        <c:overlap val="1"/>
        <c:axId val="1960176"/>
        <c:axId val="70628864"/>
      </c:barChart>
      <c:lineChart>
        <c:grouping val="standard"/>
        <c:varyColors val="0"/>
        <c:ser>
          <c:idx val="1"/>
          <c:order val="1"/>
          <c:tx>
            <c:strRef>
              <c:f>Statistics!$H$122</c:f>
              <c:strCache>
                <c:ptCount val="1"/>
                <c:pt idx="0">
                  <c:v>Access Taxis per 1,000 popn</c:v>
                </c:pt>
              </c:strCache>
            </c:strRef>
          </c:tx>
          <c:spPr>
            <a:ln w="38100" cap="rnd">
              <a:solidFill>
                <a:srgbClr val="4472C4"/>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dLbls>
            <c:numFmt formatCode="#,##0.00"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Statistics!$F$123:$F$125</c:f>
              <c:strCache>
                <c:ptCount val="2"/>
                <c:pt idx="0">
                  <c:v>Rural</c:v>
                </c:pt>
                <c:pt idx="1">
                  <c:v>Urban</c:v>
                </c:pt>
              </c:strCache>
            </c:strRef>
          </c:cat>
          <c:val>
            <c:numRef>
              <c:f>Statistics!$H$123:$H$125</c:f>
              <c:numCache>
                <c:formatCode>0.0</c:formatCode>
                <c:ptCount val="2"/>
                <c:pt idx="0">
                  <c:v>0.17222222222222242</c:v>
                </c:pt>
                <c:pt idx="1">
                  <c:v>0.55234899328859066</c:v>
                </c:pt>
              </c:numCache>
            </c:numRef>
          </c:val>
          <c:smooth val="0"/>
          <c:extLst>
            <c:ext xmlns:c16="http://schemas.microsoft.com/office/drawing/2014/chart" uri="{C3380CC4-5D6E-409C-BE32-E72D297353CC}">
              <c16:uniqueId val="{00000007-F704-432E-8148-0D2B0A646690}"/>
            </c:ext>
          </c:extLst>
        </c:ser>
        <c:dLbls>
          <c:showLegendKey val="0"/>
          <c:showVal val="1"/>
          <c:showCatName val="0"/>
          <c:showSerName val="0"/>
          <c:showPercent val="0"/>
          <c:showBubbleSize val="0"/>
        </c:dLbls>
        <c:marker val="1"/>
        <c:smooth val="0"/>
        <c:axId val="206886656"/>
        <c:axId val="70651328"/>
      </c:lineChart>
      <c:catAx>
        <c:axId val="1960176"/>
        <c:scaling>
          <c:orientation val="minMax"/>
        </c:scaling>
        <c:delete val="0"/>
        <c:axPos val="b"/>
        <c:numFmt formatCode="General" sourceLinked="1"/>
        <c:majorTickMark val="none"/>
        <c:minorTickMark val="none"/>
        <c:tickLblPos val="nextTo"/>
        <c:spPr>
          <a:noFill/>
          <a:ln w="25400"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70628864"/>
        <c:crossesAt val="0"/>
        <c:auto val="0"/>
        <c:lblAlgn val="ctr"/>
        <c:lblOffset val="0"/>
        <c:noMultiLvlLbl val="0"/>
      </c:catAx>
      <c:valAx>
        <c:axId val="70628864"/>
        <c:scaling>
          <c:orientation val="minMax"/>
          <c:max val="1"/>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a:t>% Taxis Accessible</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cross"/>
        <c:minorTickMark val="cross"/>
        <c:tickLblPos val="nextTo"/>
        <c:spPr>
          <a:noFill/>
          <a:ln w="38100" cmpd="sng">
            <a:solidFill>
              <a:schemeClr val="accent6"/>
            </a:solidFill>
          </a:ln>
          <a:effectLst/>
        </c:spPr>
        <c:txPr>
          <a:bodyPr rot="-60000000" spcFirstLastPara="1" vertOverflow="ellipsis" vert="horz" wrap="square" anchor="t" anchorCtr="0"/>
          <a:lstStyle/>
          <a:p>
            <a:pPr>
              <a:defRPr sz="1200" b="0" i="0" u="none" strike="noStrike" kern="1200" baseline="0">
                <a:solidFill>
                  <a:schemeClr val="tx1">
                    <a:lumMod val="65000"/>
                    <a:lumOff val="35000"/>
                  </a:schemeClr>
                </a:solidFill>
                <a:latin typeface="+mn-lt"/>
                <a:ea typeface="+mn-ea"/>
                <a:cs typeface="+mn-cs"/>
              </a:defRPr>
            </a:pPr>
            <a:endParaRPr lang="en-US"/>
          </a:p>
        </c:txPr>
        <c:crossAx val="1960176"/>
        <c:crossesAt val="1"/>
        <c:crossBetween val="between"/>
        <c:majorUnit val="0.2"/>
        <c:minorUnit val="0.1"/>
      </c:valAx>
      <c:valAx>
        <c:axId val="70651328"/>
        <c:scaling>
          <c:orientation val="minMax"/>
          <c:max val="0.70000000000000007"/>
        </c:scaling>
        <c:delete val="0"/>
        <c:axPos val="r"/>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a:t>Accessible Taxis / 1,000 popn</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cross"/>
        <c:minorTickMark val="none"/>
        <c:tickLblPos val="nextTo"/>
        <c:spPr>
          <a:noFill/>
          <a:ln w="41275">
            <a:solidFill>
              <a:schemeClr val="accent1"/>
            </a:solid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206886656"/>
        <c:crosses val="max"/>
        <c:crossBetween val="between"/>
      </c:valAx>
      <c:catAx>
        <c:axId val="206886656"/>
        <c:scaling>
          <c:orientation val="minMax"/>
        </c:scaling>
        <c:delete val="1"/>
        <c:axPos val="b"/>
        <c:numFmt formatCode="General" sourceLinked="1"/>
        <c:majorTickMark val="out"/>
        <c:minorTickMark val="none"/>
        <c:tickLblPos val="nextTo"/>
        <c:crossAx val="70651328"/>
        <c:crossesAt val="0"/>
        <c:auto val="0"/>
        <c:lblAlgn val="ctr"/>
        <c:lblOffset val="100"/>
        <c:noMultiLvlLbl val="0"/>
      </c:catAx>
      <c:spPr>
        <a:noFill/>
        <a:ln>
          <a:noFill/>
        </a:ln>
        <a:effectLst/>
      </c:spPr>
    </c:plotArea>
    <c:legend>
      <c:legendPos val="b"/>
      <c:layout>
        <c:manualLayout>
          <c:xMode val="edge"/>
          <c:yMode val="edge"/>
          <c:x val="5.3197379104590346E-2"/>
          <c:y val="0.86868872604797243"/>
          <c:w val="0.89999987411645488"/>
          <c:h val="0.11296718075529814"/>
        </c:manualLayout>
      </c:layout>
      <c:overlay val="0"/>
      <c:spPr>
        <a:solidFill>
          <a:sysClr val="window" lastClr="FFFFFF"/>
        </a:solid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127000" dir="2700000" algn="tl" rotWithShape="0">
        <a:prstClr val="black">
          <a:alpha val="40000"/>
        </a:prstClr>
      </a:outerShdw>
    </a:effectLst>
    <a:scene3d>
      <a:camera prst="orthographicFront"/>
      <a:lightRig rig="threePt" dir="t"/>
    </a:scene3d>
    <a:sp3d>
      <a:bevelT/>
    </a:sp3d>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[Implementation of the taxi anti-discrimination sections of the Equality Act 2010.xlsx]Statistics!PivotTable3</c:name>
    <c:fmtId val="-1"/>
  </c:pivotSource>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GB" sz="1200" cap="none" baseline="0"/>
              <a:t>Proportion of Wheelchair Accessible Taxis in each area</a:t>
            </a:r>
          </a:p>
        </c:rich>
      </c:tx>
      <c:layout>
        <c:manualLayout>
          <c:xMode val="edge"/>
          <c:yMode val="edge"/>
          <c:x val="0.15252451303118883"/>
          <c:y val="3.2871319167295868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3"/>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4"/>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5"/>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6"/>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8"/>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9"/>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0"/>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1"/>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2"/>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13"/>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4"/>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5"/>
        <c:spPr>
          <a:solidFill>
            <a:srgbClr val="FFFF66"/>
          </a:solidFill>
          <a:ln w="15875" cmpd="tri">
            <a:solidFill>
              <a:schemeClr val="tx1"/>
            </a:solidFill>
          </a:ln>
          <a:effectLst>
            <a:outerShdw blurRad="50800" dist="63500" dir="2700000" algn="tl" rotWithShape="0">
              <a:prstClr val="black">
                <a:alpha val="40000"/>
              </a:prstClr>
            </a:outerShdw>
          </a:effectLst>
        </c:spPr>
        <c:dLbl>
          <c:idx val="0"/>
          <c:layout>
            <c:manualLayout>
              <c:x val="0.10482583349824562"/>
              <c:y val="-2.6666666666666666E-3"/>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16"/>
        <c:spPr>
          <a:solidFill>
            <a:srgbClr val="FFC2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7"/>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8"/>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4"/>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25"/>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26"/>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27"/>
        <c:spPr>
          <a:solidFill>
            <a:srgbClr val="FFFF66"/>
          </a:solidFill>
          <a:ln w="15875" cmpd="tri">
            <a:solidFill>
              <a:schemeClr val="tx1"/>
            </a:solidFill>
          </a:ln>
          <a:effectLst>
            <a:outerShdw blurRad="50800" dist="63500" dir="2700000" algn="tl" rotWithShape="0">
              <a:prstClr val="black">
                <a:alpha val="40000"/>
              </a:prstClr>
            </a:outerShdw>
          </a:effectLst>
        </c:spPr>
        <c:dLbl>
          <c:idx val="0"/>
          <c:layout>
            <c:manualLayout>
              <c:x val="0.10482583349824562"/>
              <c:y val="-2.6666666666666666E-3"/>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8"/>
        <c:spPr>
          <a:solidFill>
            <a:srgbClr val="FFC2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29"/>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showLegendKey val="0"/>
          <c:showVal val="0"/>
          <c:showCatName val="0"/>
          <c:showSerName val="0"/>
          <c:showPercent val="0"/>
          <c:showBubbleSize val="0"/>
          <c:separator>
</c:separator>
          <c:extLst>
            <c:ext xmlns:c15="http://schemas.microsoft.com/office/drawing/2012/chart" uri="{CE6537A1-D6FC-4f65-9D91-7224C49458BB}"/>
          </c:extLst>
        </c:dLbl>
      </c:pivotFmt>
      <c:pivotFmt>
        <c:idx val="30"/>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0"/>
          <c:showBubbleSize val="0"/>
          <c:separator>
</c:separator>
          <c:extLst>
            <c:ext xmlns:c15="http://schemas.microsoft.com/office/drawing/2012/chart" uri="{CE6537A1-D6FC-4f65-9D91-7224C49458BB}"/>
          </c:extLst>
        </c:dLbl>
      </c:pivotFmt>
      <c:pivotFmt>
        <c:idx val="31"/>
        <c:spPr>
          <a:solidFill>
            <a:srgbClr val="FFC267"/>
          </a:solidFill>
          <a:ln w="15875" cmpd="tri">
            <a:solidFill>
              <a:schemeClr val="tx1"/>
            </a:solidFill>
          </a:ln>
          <a:effectLst>
            <a:outerShdw blurRad="50800" dist="63500" dir="2700000" algn="tl" rotWithShape="0">
              <a:prstClr val="black">
                <a:alpha val="40000"/>
              </a:prstClr>
            </a:outerShdw>
          </a:effectLst>
        </c:spPr>
        <c:dLbl>
          <c:idx val="0"/>
          <c:layout>
            <c:manualLayout>
              <c:x val="5.4184784132452236E-2"/>
              <c:y val="1.7804154302670624E-2"/>
            </c:manualLayout>
          </c:layout>
          <c:spPr>
            <a:noFill/>
            <a:ln>
              <a:noFill/>
            </a:ln>
            <a:effectLst/>
          </c:spPr>
          <c:txPr>
            <a:bodyPr rot="0" spcFirstLastPara="1" vertOverflow="ellipsis" vert="horz" wrap="square" lIns="38100" tIns="19050" rIns="38100" bIns="19050" anchor="ctr" anchorCtr="1">
              <a:no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0"/>
          <c:showBubbleSize val="0"/>
          <c:separator>
</c:separator>
          <c:extLst>
            <c:ext xmlns:c15="http://schemas.microsoft.com/office/drawing/2012/chart" uri="{CE6537A1-D6FC-4f65-9D91-7224C49458BB}">
              <c15:layout>
                <c:manualLayout>
                  <c:w val="0.28565041854545853"/>
                  <c:h val="6.4015825914935709E-2"/>
                </c:manualLayout>
              </c15:layout>
            </c:ext>
          </c:extLst>
        </c:dLbl>
      </c:pivotFmt>
      <c:pivotFmt>
        <c:idx val="32"/>
        <c:spPr>
          <a:solidFill>
            <a:srgbClr val="FFFF66"/>
          </a:solidFill>
          <a:ln w="15875" cmpd="tri">
            <a:solidFill>
              <a:schemeClr val="tx1"/>
            </a:solidFill>
          </a:ln>
          <a:effectLst>
            <a:outerShdw blurRad="50800" dist="63500" dir="2700000" algn="tl" rotWithShape="0">
              <a:prstClr val="black">
                <a:alpha val="40000"/>
              </a:prstClr>
            </a:outerShdw>
          </a:effectLst>
        </c:spPr>
        <c:dLbl>
          <c:idx val="0"/>
          <c:layout>
            <c:manualLayout>
              <c:x val="-3.1301657799666996E-2"/>
              <c:y val="-7.2723811078020239E-3"/>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0"/>
          <c:showBubbleSize val="0"/>
          <c:separator>
</c:separator>
          <c:extLst>
            <c:ext xmlns:c15="http://schemas.microsoft.com/office/drawing/2012/chart" uri="{CE6537A1-D6FC-4f65-9D91-7224C49458BB}"/>
          </c:extLst>
        </c:dLbl>
      </c:pivotFmt>
      <c:pivotFmt>
        <c:idx val="33"/>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0"/>
          <c:showBubbleSize val="0"/>
          <c:separator>
</c:separator>
          <c:extLst>
            <c:ext xmlns:c15="http://schemas.microsoft.com/office/drawing/2012/chart" uri="{CE6537A1-D6FC-4f65-9D91-7224C49458BB}"/>
          </c:extLst>
        </c:dLbl>
      </c:pivotFmt>
      <c:pivotFmt>
        <c:idx val="34"/>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showLegendKey val="0"/>
          <c:showVal val="0"/>
          <c:showCatName val="0"/>
          <c:showSerName val="0"/>
          <c:showPercent val="0"/>
          <c:showBubbleSize val="0"/>
          <c:separator>
</c:separator>
          <c:extLst>
            <c:ext xmlns:c15="http://schemas.microsoft.com/office/drawing/2012/chart" uri="{CE6537A1-D6FC-4f65-9D91-7224C49458BB}"/>
          </c:extLst>
        </c:dLbl>
      </c:pivotFmt>
      <c:pivotFmt>
        <c:idx val="35"/>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0"/>
          <c:showBubbleSize val="0"/>
          <c:separator>
</c:separator>
          <c:extLst>
            <c:ext xmlns:c15="http://schemas.microsoft.com/office/drawing/2012/chart" uri="{CE6537A1-D6FC-4f65-9D91-7224C49458BB}"/>
          </c:extLst>
        </c:dLbl>
      </c:pivotFmt>
      <c:pivotFmt>
        <c:idx val="36"/>
        <c:spPr>
          <a:solidFill>
            <a:srgbClr val="FFC267"/>
          </a:solidFill>
          <a:ln w="15875" cmpd="tri">
            <a:solidFill>
              <a:schemeClr val="tx1"/>
            </a:solidFill>
          </a:ln>
          <a:effectLst>
            <a:outerShdw blurRad="50800" dist="63500" dir="2700000" algn="tl" rotWithShape="0">
              <a:prstClr val="black">
                <a:alpha val="40000"/>
              </a:prstClr>
            </a:outerShdw>
          </a:effectLst>
        </c:spPr>
        <c:dLbl>
          <c:idx val="0"/>
          <c:layout>
            <c:manualLayout>
              <c:x val="5.4184784132452236E-2"/>
              <c:y val="1.7804154302670624E-2"/>
            </c:manualLayout>
          </c:layout>
          <c:spPr>
            <a:noFill/>
            <a:ln>
              <a:noFill/>
            </a:ln>
            <a:effectLst/>
          </c:spPr>
          <c:txPr>
            <a:bodyPr rot="0" spcFirstLastPara="1" vertOverflow="ellipsis" vert="horz" wrap="square" lIns="38100" tIns="19050" rIns="38100" bIns="19050" anchor="ctr" anchorCtr="1">
              <a:no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0"/>
          <c:showBubbleSize val="0"/>
          <c:separator>
</c:separator>
          <c:extLst>
            <c:ext xmlns:c15="http://schemas.microsoft.com/office/drawing/2012/chart" uri="{CE6537A1-D6FC-4f65-9D91-7224C49458BB}">
              <c15:layout>
                <c:manualLayout>
                  <c:w val="0.28565041854545853"/>
                  <c:h val="6.4015825914935709E-2"/>
                </c:manualLayout>
              </c15:layout>
            </c:ext>
          </c:extLst>
        </c:dLbl>
      </c:pivotFmt>
      <c:pivotFmt>
        <c:idx val="37"/>
        <c:spPr>
          <a:solidFill>
            <a:srgbClr val="FFFF66"/>
          </a:solidFill>
          <a:ln w="15875" cmpd="tri">
            <a:solidFill>
              <a:schemeClr val="tx1"/>
            </a:solidFill>
          </a:ln>
          <a:effectLst>
            <a:outerShdw blurRad="50800" dist="63500" dir="2700000" algn="tl" rotWithShape="0">
              <a:prstClr val="black">
                <a:alpha val="40000"/>
              </a:prstClr>
            </a:outerShdw>
          </a:effectLst>
        </c:spPr>
        <c:dLbl>
          <c:idx val="0"/>
          <c:layout>
            <c:manualLayout>
              <c:x val="-3.1301657799666996E-2"/>
              <c:y val="-7.2723811078020239E-3"/>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0"/>
          <c:showBubbleSize val="0"/>
          <c:separator>
</c:separator>
          <c:extLst>
            <c:ext xmlns:c15="http://schemas.microsoft.com/office/drawing/2012/chart" uri="{CE6537A1-D6FC-4f65-9D91-7224C49458BB}"/>
          </c:extLst>
        </c:dLbl>
      </c:pivotFmt>
      <c:pivotFmt>
        <c:idx val="38"/>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0"/>
          <c:showBubbleSize val="0"/>
          <c:separator>
</c:separator>
          <c:extLst>
            <c:ext xmlns:c15="http://schemas.microsoft.com/office/drawing/2012/chart" uri="{CE6537A1-D6FC-4f65-9D91-7224C49458BB}"/>
          </c:extLst>
        </c:dLbl>
      </c:pivotFmt>
      <c:pivotFmt>
        <c:idx val="39"/>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showLegendKey val="0"/>
          <c:showVal val="0"/>
          <c:showCatName val="0"/>
          <c:showSerName val="0"/>
          <c:showPercent val="0"/>
          <c:showBubbleSize val="0"/>
          <c:separator>
</c:separator>
          <c:extLst>
            <c:ext xmlns:c15="http://schemas.microsoft.com/office/drawing/2012/chart" uri="{CE6537A1-D6FC-4f65-9D91-7224C49458BB}"/>
          </c:extLst>
        </c:dLbl>
      </c:pivotFmt>
      <c:pivotFmt>
        <c:idx val="40"/>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0"/>
          <c:showBubbleSize val="0"/>
          <c:separator>
</c:separator>
          <c:extLst>
            <c:ext xmlns:c15="http://schemas.microsoft.com/office/drawing/2012/chart" uri="{CE6537A1-D6FC-4f65-9D91-7224C49458BB}"/>
          </c:extLst>
        </c:dLbl>
      </c:pivotFmt>
      <c:pivotFmt>
        <c:idx val="41"/>
        <c:spPr>
          <a:solidFill>
            <a:srgbClr val="FFC267"/>
          </a:solidFill>
          <a:ln w="15875" cmpd="tri">
            <a:solidFill>
              <a:schemeClr val="tx1"/>
            </a:solidFill>
          </a:ln>
          <a:effectLst>
            <a:outerShdw blurRad="50800" dist="63500" dir="2700000" algn="tl" rotWithShape="0">
              <a:prstClr val="black">
                <a:alpha val="40000"/>
              </a:prstClr>
            </a:outerShdw>
          </a:effectLst>
        </c:spPr>
        <c:dLbl>
          <c:idx val="0"/>
          <c:layout>
            <c:manualLayout>
              <c:x val="5.4184784132452236E-2"/>
              <c:y val="1.7804154302670624E-2"/>
            </c:manualLayout>
          </c:layout>
          <c:spPr>
            <a:noFill/>
            <a:ln>
              <a:noFill/>
            </a:ln>
            <a:effectLst/>
          </c:spPr>
          <c:txPr>
            <a:bodyPr rot="0" spcFirstLastPara="1" vertOverflow="ellipsis" vert="horz" wrap="square" lIns="38100" tIns="19050" rIns="38100" bIns="19050" anchor="ctr" anchorCtr="1">
              <a:no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0"/>
          <c:showBubbleSize val="0"/>
          <c:separator>
</c:separator>
          <c:extLst>
            <c:ext xmlns:c15="http://schemas.microsoft.com/office/drawing/2012/chart" uri="{CE6537A1-D6FC-4f65-9D91-7224C49458BB}">
              <c15:layout>
                <c:manualLayout>
                  <c:w val="0.28565041854545853"/>
                  <c:h val="6.4015825914935709E-2"/>
                </c:manualLayout>
              </c15:layout>
            </c:ext>
          </c:extLst>
        </c:dLbl>
      </c:pivotFmt>
      <c:pivotFmt>
        <c:idx val="42"/>
        <c:spPr>
          <a:solidFill>
            <a:srgbClr val="FFFF66"/>
          </a:solidFill>
          <a:ln w="15875" cmpd="tri">
            <a:solidFill>
              <a:schemeClr val="tx1"/>
            </a:solidFill>
          </a:ln>
          <a:effectLst>
            <a:outerShdw blurRad="50800" dist="63500" dir="2700000" algn="tl" rotWithShape="0">
              <a:prstClr val="black">
                <a:alpha val="40000"/>
              </a:prstClr>
            </a:outerShdw>
          </a:effectLst>
        </c:spPr>
        <c:dLbl>
          <c:idx val="0"/>
          <c:layout>
            <c:manualLayout>
              <c:x val="-3.1301657799666996E-2"/>
              <c:y val="-7.2723811078020239E-3"/>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0"/>
          <c:showBubbleSize val="0"/>
          <c:separator>
</c:separator>
          <c:extLst>
            <c:ext xmlns:c15="http://schemas.microsoft.com/office/drawing/2012/chart" uri="{CE6537A1-D6FC-4f65-9D91-7224C49458BB}"/>
          </c:extLst>
        </c:dLbl>
      </c:pivotFmt>
      <c:pivotFmt>
        <c:idx val="43"/>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0"/>
          <c:showBubbleSize val="0"/>
          <c:separator>
</c:separator>
          <c:extLst>
            <c:ext xmlns:c15="http://schemas.microsoft.com/office/drawing/2012/chart" uri="{CE6537A1-D6FC-4f65-9D91-7224C49458BB}"/>
          </c:extLst>
        </c:dLbl>
      </c:pivotFmt>
    </c:pivotFmts>
    <c:plotArea>
      <c:layout/>
      <c:pieChart>
        <c:varyColors val="1"/>
        <c:ser>
          <c:idx val="0"/>
          <c:order val="0"/>
          <c:tx>
            <c:strRef>
              <c:f>Statistics!$C$135</c:f>
              <c:strCache>
                <c:ptCount val="1"/>
                <c:pt idx="0">
                  <c:v>Total</c:v>
                </c:pt>
              </c:strCache>
            </c:strRef>
          </c:tx>
          <c:spPr>
            <a:ln w="15875" cmpd="tri">
              <a:solidFill>
                <a:schemeClr val="tx1"/>
              </a:solidFill>
            </a:ln>
            <a:effectLst>
              <a:outerShdw blurRad="50800" dist="63500" dir="2700000" algn="tl" rotWithShape="0">
                <a:prstClr val="black">
                  <a:alpha val="40000"/>
                </a:prstClr>
              </a:outerShdw>
            </a:effectLst>
          </c:spPr>
          <c:explosion val="3"/>
          <c:dPt>
            <c:idx val="0"/>
            <c:bubble3D val="0"/>
            <c:spPr>
              <a:solidFill>
                <a:srgbClr val="FF7D67"/>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1-40A7-4F50-B6DA-1DC9339EC7BF}"/>
              </c:ext>
            </c:extLst>
          </c:dPt>
          <c:dPt>
            <c:idx val="1"/>
            <c:bubble3D val="0"/>
            <c:spPr>
              <a:solidFill>
                <a:srgbClr val="FFC267"/>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3-40A7-4F50-B6DA-1DC9339EC7BF}"/>
              </c:ext>
            </c:extLst>
          </c:dPt>
          <c:dPt>
            <c:idx val="2"/>
            <c:bubble3D val="0"/>
            <c:spPr>
              <a:solidFill>
                <a:srgbClr val="FFFF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5-40A7-4F50-B6DA-1DC9339EC7BF}"/>
              </c:ext>
            </c:extLst>
          </c:dPt>
          <c:dPt>
            <c:idx val="3"/>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7-40A7-4F50-B6DA-1DC9339EC7BF}"/>
              </c:ext>
            </c:extLst>
          </c:dPt>
          <c:dPt>
            <c:idx val="4"/>
            <c:bubble3D val="0"/>
            <c:spPr>
              <a:solidFill>
                <a:schemeClr val="accent5"/>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9-40A7-4F50-B6DA-1DC9339EC7BF}"/>
              </c:ext>
            </c:extLst>
          </c:dPt>
          <c:dLbls>
            <c:dLbl>
              <c:idx val="0"/>
              <c:spPr>
                <a:noFill/>
                <a:ln>
                  <a:noFill/>
                </a:ln>
                <a:effectLst/>
              </c:spPr>
              <c:txPr>
                <a:bodyPr rot="0" spcFirstLastPara="1" vertOverflow="ellipsis" vert="horz" wrap="square" lIns="38100" tIns="19050" rIns="38100" bIns="19050" anchor="ctr" anchorCtr="1">
                  <a:spAutoFit/>
                </a:bodyPr>
                <a:lstStyle/>
                <a:p>
                  <a:pPr>
                    <a:defRPr sz="11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40A7-4F50-B6DA-1DC9339EC7BF}"/>
                </c:ext>
              </c:extLst>
            </c:dLbl>
            <c:dLbl>
              <c:idx val="1"/>
              <c:layout>
                <c:manualLayout>
                  <c:x val="5.9332583427071629E-2"/>
                  <c:y val="-7.2529845059690163E-3"/>
                </c:manualLayout>
              </c:layout>
              <c:spPr>
                <a:noFill/>
                <a:ln>
                  <a:noFill/>
                </a:ln>
                <a:effectLst/>
              </c:spPr>
              <c:txPr>
                <a:bodyPr rot="0" spcFirstLastPara="1" vertOverflow="ellipsis" vert="horz" wrap="square" lIns="38100" tIns="19050" rIns="38100" bIns="19050" anchor="ctr" anchorCtr="1">
                  <a:noAutofit/>
                </a:bodyPr>
                <a:lstStyle/>
                <a:p>
                  <a:pPr>
                    <a:defRPr sz="11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0"/>
              <c:showBubbleSize val="0"/>
              <c:separator>
</c:separator>
              <c:extLst>
                <c:ext xmlns:c15="http://schemas.microsoft.com/office/drawing/2012/chart" uri="{CE6537A1-D6FC-4f65-9D91-7224C49458BB}">
                  <c15:layout>
                    <c:manualLayout>
                      <c:w val="0.39890635292210097"/>
                      <c:h val="8.0144780289560569E-2"/>
                    </c:manualLayout>
                  </c15:layout>
                </c:ext>
                <c:ext xmlns:c16="http://schemas.microsoft.com/office/drawing/2014/chart" uri="{C3380CC4-5D6E-409C-BE32-E72D297353CC}">
                  <c16:uniqueId val="{00000003-40A7-4F50-B6DA-1DC9339EC7BF}"/>
                </c:ext>
              </c:extLst>
            </c:dLbl>
            <c:dLbl>
              <c:idx val="2"/>
              <c:layout>
                <c:manualLayout>
                  <c:x val="1.7696784557448713E-4"/>
                  <c:y val="-7.2724984719376665E-3"/>
                </c:manualLayout>
              </c:layout>
              <c:spPr>
                <a:noFill/>
                <a:ln>
                  <a:noFill/>
                </a:ln>
                <a:effectLst/>
              </c:spPr>
              <c:txPr>
                <a:bodyPr rot="0" spcFirstLastPara="1" vertOverflow="ellipsis" vert="horz" wrap="square" lIns="38100" tIns="19050" rIns="38100" bIns="19050" anchor="ctr" anchorCtr="1">
                  <a:spAutoFit/>
                </a:bodyPr>
                <a:lstStyle/>
                <a:p>
                  <a:pPr>
                    <a:defRPr sz="11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40A7-4F50-B6DA-1DC9339EC7BF}"/>
                </c:ext>
              </c:extLst>
            </c:dLbl>
            <c:dLbl>
              <c:idx val="3"/>
              <c:spPr>
                <a:noFill/>
                <a:ln>
                  <a:noFill/>
                </a:ln>
                <a:effectLst/>
              </c:spPr>
              <c:txPr>
                <a:bodyPr rot="0" spcFirstLastPara="1" vertOverflow="ellipsis" vert="horz" wrap="square" lIns="38100" tIns="19050" rIns="38100" bIns="19050" anchor="ctr" anchorCtr="1">
                  <a:spAutoFit/>
                </a:bodyPr>
                <a:lstStyle/>
                <a:p>
                  <a:pPr>
                    <a:defRPr sz="11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7-40A7-4F50-B6DA-1DC9339EC7BF}"/>
                </c:ext>
              </c:extLst>
            </c:dLbl>
            <c:spPr>
              <a:noFill/>
              <a:ln>
                <a:noFill/>
              </a:ln>
              <a:effectLst/>
            </c:spPr>
            <c:txPr>
              <a:bodyPr rot="0" spcFirstLastPara="1" vertOverflow="ellipsis" vert="horz" wrap="square" lIns="38100" tIns="19050" rIns="38100" bIns="19050" anchor="ctr" anchorCtr="1">
                <a:spAutoFit/>
              </a:bodyPr>
              <a:lstStyle/>
              <a:p>
                <a:pPr>
                  <a:defRPr sz="1100" b="1" i="0" u="none" strike="noStrike" kern="1200" spc="0" baseline="0">
                    <a:solidFill>
                      <a:schemeClr val="tx1"/>
                    </a:solidFill>
                    <a:latin typeface="+mn-lt"/>
                    <a:ea typeface="+mn-ea"/>
                    <a:cs typeface="+mn-cs"/>
                  </a:defRPr>
                </a:pPr>
                <a:endParaRPr lang="en-US"/>
              </a:p>
            </c:txPr>
            <c:showLegendKey val="0"/>
            <c:showVal val="0"/>
            <c:showCatName val="0"/>
            <c:showSerName val="0"/>
            <c:showPercent val="0"/>
            <c:showBubbleSize val="0"/>
            <c:separator>
</c:separator>
            <c:extLst>
              <c:ext xmlns:c15="http://schemas.microsoft.com/office/drawing/2012/chart" uri="{CE6537A1-D6FC-4f65-9D91-7224C49458BB}"/>
            </c:extLst>
          </c:dLbls>
          <c:cat>
            <c:strRef>
              <c:f>Statistics!$B$136:$B$140</c:f>
              <c:strCache>
                <c:ptCount val="4"/>
                <c:pt idx="0">
                  <c:v>10% or less</c:v>
                </c:pt>
                <c:pt idx="1">
                  <c:v>11% to 50%</c:v>
                </c:pt>
                <c:pt idx="2">
                  <c:v>51% to 99%</c:v>
                </c:pt>
                <c:pt idx="3">
                  <c:v>100%</c:v>
                </c:pt>
              </c:strCache>
            </c:strRef>
          </c:cat>
          <c:val>
            <c:numRef>
              <c:f>Statistics!$C$136:$C$140</c:f>
              <c:numCache>
                <c:formatCode>0%</c:formatCode>
                <c:ptCount val="4"/>
                <c:pt idx="0">
                  <c:v>0.39481268011527376</c:v>
                </c:pt>
                <c:pt idx="1">
                  <c:v>0.29394812680115273</c:v>
                </c:pt>
                <c:pt idx="2">
                  <c:v>0.11815561959654179</c:v>
                </c:pt>
                <c:pt idx="3">
                  <c:v>0.1930835734870317</c:v>
                </c:pt>
              </c:numCache>
            </c:numRef>
          </c:val>
          <c:extLst>
            <c:ext xmlns:c16="http://schemas.microsoft.com/office/drawing/2014/chart" uri="{C3380CC4-5D6E-409C-BE32-E72D297353CC}">
              <c16:uniqueId val="{0000000A-40A7-4F50-B6DA-1DC9339EC7BF}"/>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127000" dir="2700000" algn="tl" rotWithShape="0">
        <a:prstClr val="black">
          <a:alpha val="40000"/>
        </a:prstClr>
      </a:outerShdw>
    </a:effectLst>
    <a:scene3d>
      <a:camera prst="orthographicFront"/>
      <a:lightRig rig="threePt" dir="t"/>
    </a:scene3d>
    <a:sp3d>
      <a:bevelT/>
    </a:sp3d>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[Implementation of the taxi anti-discrimination sections of the Equality Act 2010.xlsx]Statistics!AccessibilitybyGrade</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baseline="0"/>
              <a:t>Fleet Proportion of Accessible Taxis by S167 Grade </a:t>
            </a:r>
            <a:endParaRPr lang="en-GB"/>
          </a:p>
        </c:rich>
      </c:tx>
      <c:overlay val="0"/>
      <c:spPr>
        <a:solidFill>
          <a:schemeClr val="bg1"/>
        </a:solid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pivotFmt>
      <c:pivotFmt>
        <c:idx val="1"/>
        <c:spPr>
          <a:solidFill>
            <a:schemeClr val="accent1"/>
          </a:solidFill>
          <a:ln w="28575" cap="rnd">
            <a:solidFill>
              <a:schemeClr val="accent1"/>
            </a:solidFill>
            <a:round/>
          </a:ln>
          <a:effectLst/>
        </c:spPr>
        <c:marker>
          <c:symbol val="none"/>
        </c:marker>
      </c:pivotFmt>
      <c:pivotFmt>
        <c:idx val="2"/>
        <c:spPr>
          <a:solidFill>
            <a:schemeClr val="accent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marker>
          <c:symbol val="none"/>
        </c:marker>
        <c:dLbl>
          <c:idx val="0"/>
          <c:spPr>
            <a:noFill/>
            <a:ln>
              <a:noFill/>
            </a:ln>
            <a:effectLst/>
          </c:spPr>
          <c:txPr>
            <a:bodyPr rot="0" spcFirstLastPara="1" vertOverflow="ellipsis" vert="horz" wrap="square" lIns="38100" tIns="19050" rIns="38100" bIns="19050" anchor="t"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w="28575"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5"/>
        <c:spPr>
          <a:solidFill>
            <a:srgbClr val="99BD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6"/>
        <c:spPr>
          <a:solidFill>
            <a:srgbClr val="FFFF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7"/>
        <c:spPr>
          <a:solidFill>
            <a:srgbClr val="FFD565"/>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8"/>
        <c:spPr>
          <a:solidFill>
            <a:srgbClr val="FFC2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9"/>
        <c:spPr>
          <a:solidFill>
            <a:srgbClr val="FF7D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10"/>
        <c:spPr>
          <a:solidFill>
            <a:schemeClr val="accent1"/>
          </a:solidFill>
          <a:ln w="28575"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pivotFmt>
      <c:pivotFmt>
        <c:idx val="11"/>
        <c:spPr>
          <a:solidFill>
            <a:schemeClr val="accent1"/>
          </a:solidFill>
          <a:ln w="28575"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1"/>
          <c:showVal val="1"/>
          <c:showCatName val="1"/>
          <c:showSerName val="1"/>
          <c:showPercent val="1"/>
          <c:showBubbleSize val="1"/>
          <c:extLst>
            <c:ext xmlns:c15="http://schemas.microsoft.com/office/drawing/2012/chart" uri="{CE6537A1-D6FC-4f65-9D91-7224C49458BB}"/>
          </c:extLst>
        </c:dLbl>
      </c:pivotFmt>
      <c:pivotFmt>
        <c:idx val="12"/>
        <c:spPr>
          <a:solidFill>
            <a:schemeClr val="accent1"/>
          </a:solidFill>
          <a:ln w="28575"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dLbl>
          <c:idx val="0"/>
          <c:layout>
            <c:manualLayout>
              <c:x val="-3.2504093470314153E-2"/>
              <c:y val="-3.4800377065542863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r"/>
          <c:showLegendKey val="0"/>
          <c:showVal val="1"/>
          <c:showCatName val="0"/>
          <c:showSerName val="0"/>
          <c:showPercent val="0"/>
          <c:showBubbleSize val="0"/>
          <c:extLst>
            <c:ext xmlns:c15="http://schemas.microsoft.com/office/drawing/2012/chart" uri="{CE6537A1-D6FC-4f65-9D91-7224C49458BB}"/>
          </c:extLst>
        </c:dLbl>
      </c:pivotFmt>
      <c:pivotFmt>
        <c:idx val="13"/>
        <c:spPr>
          <a:solidFill>
            <a:srgbClr val="FF7D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marker>
          <c:symbol val="none"/>
        </c:marker>
        <c:dLbl>
          <c:idx val="0"/>
          <c:spPr>
            <a:noFill/>
            <a:ln>
              <a:noFill/>
            </a:ln>
            <a:effectLst/>
          </c:spPr>
          <c:txPr>
            <a:bodyPr rot="0" spcFirstLastPara="1" vertOverflow="ellipsis" vert="horz" wrap="square" lIns="38100" tIns="19050" rIns="38100" bIns="19050" anchor="t"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extLst>
        </c:dLbl>
      </c:pivotFmt>
      <c:pivotFmt>
        <c:idx val="14"/>
        <c:spPr>
          <a:solidFill>
            <a:srgbClr val="DDFFDD"/>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15"/>
        <c:spPr>
          <a:solidFill>
            <a:srgbClr val="FFFF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16"/>
        <c:spPr>
          <a:solidFill>
            <a:srgbClr val="FFC2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17"/>
        <c:spPr>
          <a:solidFill>
            <a:srgbClr val="FF7D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18"/>
        <c:spPr>
          <a:solidFill>
            <a:schemeClr val="accent1"/>
          </a:solidFill>
          <a:ln w="28575"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extLst>
            <c:ext xmlns:c15="http://schemas.microsoft.com/office/drawing/2012/chart" uri="{CE6537A1-D6FC-4f65-9D91-7224C49458BB}"/>
          </c:extLst>
        </c:dLbl>
      </c:pivotFmt>
      <c:pivotFmt>
        <c:idx val="19"/>
        <c:spPr>
          <a:solidFill>
            <a:schemeClr val="accent1"/>
          </a:solidFill>
          <a:ln w="28575"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dLbl>
          <c:idx val="0"/>
          <c:layout>
            <c:manualLayout>
              <c:x val="-3.2504093470314153E-2"/>
              <c:y val="-3.4800377065542863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r"/>
          <c:showLegendKey val="0"/>
          <c:showVal val="1"/>
          <c:showCatName val="0"/>
          <c:showSerName val="0"/>
          <c:showPercent val="0"/>
          <c:showBubbleSize val="0"/>
          <c:extLst>
            <c:ext xmlns:c15="http://schemas.microsoft.com/office/drawing/2012/chart" uri="{CE6537A1-D6FC-4f65-9D91-7224C49458BB}"/>
          </c:extLst>
        </c:dLbl>
      </c:pivotFmt>
      <c:pivotFmt>
        <c:idx val="20"/>
        <c:spPr>
          <a:solidFill>
            <a:srgbClr val="99BD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21"/>
        <c:spPr>
          <a:solidFill>
            <a:srgbClr val="FF7D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marker>
          <c:symbol val="none"/>
        </c:marker>
        <c:dLbl>
          <c:idx val="0"/>
          <c:spPr>
            <a:noFill/>
            <a:ln>
              <a:noFill/>
            </a:ln>
            <a:effectLst/>
          </c:spPr>
          <c:txPr>
            <a:bodyPr rot="0" spcFirstLastPara="1" vertOverflow="ellipsis" vert="horz" wrap="square" lIns="38100" tIns="19050" rIns="38100" bIns="19050" anchor="t"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extLst>
        </c:dLbl>
      </c:pivotFmt>
      <c:pivotFmt>
        <c:idx val="22"/>
        <c:spPr>
          <a:solidFill>
            <a:srgbClr val="99BD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23"/>
        <c:spPr>
          <a:solidFill>
            <a:srgbClr val="DDFFDD"/>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24"/>
        <c:spPr>
          <a:solidFill>
            <a:srgbClr val="FFFF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25"/>
        <c:spPr>
          <a:solidFill>
            <a:srgbClr val="FFC2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26"/>
        <c:spPr>
          <a:solidFill>
            <a:srgbClr val="FF7D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27"/>
        <c:spPr>
          <a:solidFill>
            <a:schemeClr val="accent1"/>
          </a:solidFill>
          <a:ln w="28575"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extLst>
            <c:ext xmlns:c15="http://schemas.microsoft.com/office/drawing/2012/chart" uri="{CE6537A1-D6FC-4f65-9D91-7224C49458BB}"/>
          </c:extLst>
        </c:dLbl>
      </c:pivotFmt>
      <c:pivotFmt>
        <c:idx val="28"/>
        <c:spPr>
          <a:solidFill>
            <a:schemeClr val="accent1"/>
          </a:solidFill>
          <a:ln w="28575"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dLbl>
          <c:idx val="0"/>
          <c:layout>
            <c:manualLayout>
              <c:x val="-3.2504093470314153E-2"/>
              <c:y val="-3.4800377065542863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r"/>
          <c:showLegendKey val="0"/>
          <c:showVal val="1"/>
          <c:showCatName val="0"/>
          <c:showSerName val="0"/>
          <c:showPercent val="0"/>
          <c:showBubbleSize val="0"/>
          <c:extLst>
            <c:ext xmlns:c15="http://schemas.microsoft.com/office/drawing/2012/chart" uri="{CE6537A1-D6FC-4f65-9D91-7224C49458BB}"/>
          </c:extLst>
        </c:dLbl>
      </c:pivotFmt>
      <c:pivotFmt>
        <c:idx val="29"/>
        <c:spPr>
          <a:solidFill>
            <a:srgbClr val="FF7D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marker>
          <c:symbol val="none"/>
        </c:marker>
        <c:dLbl>
          <c:idx val="0"/>
          <c:spPr>
            <a:noFill/>
            <a:ln>
              <a:noFill/>
            </a:ln>
            <a:effectLst/>
          </c:spPr>
          <c:txPr>
            <a:bodyPr rot="0" spcFirstLastPara="1" vertOverflow="ellipsis" vert="horz" wrap="square" lIns="38100" tIns="19050" rIns="38100" bIns="19050" anchor="t"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1"/>
          <c:showSerName val="0"/>
          <c:showPercent val="0"/>
          <c:showBubbleSize val="0"/>
          <c:separator>
</c:separator>
          <c:extLst>
            <c:ext xmlns:c15="http://schemas.microsoft.com/office/drawing/2012/chart" uri="{CE6537A1-D6FC-4f65-9D91-7224C49458BB}"/>
          </c:extLst>
        </c:dLbl>
      </c:pivotFmt>
      <c:pivotFmt>
        <c:idx val="30"/>
        <c:spPr>
          <a:solidFill>
            <a:srgbClr val="99BD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31"/>
        <c:spPr>
          <a:solidFill>
            <a:srgbClr val="DDFFDD"/>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32"/>
        <c:spPr>
          <a:solidFill>
            <a:srgbClr val="FFFF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33"/>
        <c:spPr>
          <a:solidFill>
            <a:srgbClr val="FFC2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34"/>
        <c:spPr>
          <a:solidFill>
            <a:srgbClr val="FF7D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35"/>
        <c:spPr>
          <a:solidFill>
            <a:schemeClr val="accent1"/>
          </a:solidFill>
          <a:ln w="28575"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extLst>
            <c:ext xmlns:c15="http://schemas.microsoft.com/office/drawing/2012/chart" uri="{CE6537A1-D6FC-4f65-9D91-7224C49458BB}"/>
          </c:extLst>
        </c:dLbl>
      </c:pivotFmt>
      <c:pivotFmt>
        <c:idx val="36"/>
        <c:spPr>
          <a:solidFill>
            <a:schemeClr val="accent1"/>
          </a:solidFill>
          <a:ln w="28575"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dLbl>
          <c:idx val="0"/>
          <c:layout>
            <c:manualLayout>
              <c:x val="-3.2504093470314153E-2"/>
              <c:y val="-3.4800377065542863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Statistics!$C$92</c:f>
              <c:strCache>
                <c:ptCount val="1"/>
                <c:pt idx="0">
                  <c:v>% Taxis access</c:v>
                </c:pt>
              </c:strCache>
            </c:strRef>
          </c:tx>
          <c:spPr>
            <a:solidFill>
              <a:srgbClr val="FF7D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invertIfNegative val="0"/>
          <c:dPt>
            <c:idx val="0"/>
            <c:invertIfNegative val="0"/>
            <c:bubble3D val="0"/>
            <c:spPr>
              <a:solidFill>
                <a:srgbClr val="99BD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extLst>
              <c:ext xmlns:c16="http://schemas.microsoft.com/office/drawing/2014/chart" uri="{C3380CC4-5D6E-409C-BE32-E72D297353CC}">
                <c16:uniqueId val="{00000001-5541-4AB0-A131-2C33ED9E810C}"/>
              </c:ext>
            </c:extLst>
          </c:dPt>
          <c:dPt>
            <c:idx val="1"/>
            <c:invertIfNegative val="0"/>
            <c:bubble3D val="0"/>
            <c:spPr>
              <a:solidFill>
                <a:srgbClr val="DDFFDD"/>
              </a:solidFill>
              <a:ln>
                <a:noFill/>
              </a:ln>
              <a:effectLst>
                <a:outerShdw blurRad="50800" dist="63500" dir="2700000" algn="tl" rotWithShape="0">
                  <a:prstClr val="black">
                    <a:alpha val="40000"/>
                  </a:prstClr>
                </a:outerShdw>
              </a:effectLst>
              <a:scene3d>
                <a:camera prst="orthographicFront"/>
                <a:lightRig rig="balanced" dir="t"/>
              </a:scene3d>
              <a:sp3d>
                <a:bevelT h="63500"/>
              </a:sp3d>
            </c:spPr>
            <c:extLst>
              <c:ext xmlns:c16="http://schemas.microsoft.com/office/drawing/2014/chart" uri="{C3380CC4-5D6E-409C-BE32-E72D297353CC}">
                <c16:uniqueId val="{00000003-5541-4AB0-A131-2C33ED9E810C}"/>
              </c:ext>
            </c:extLst>
          </c:dPt>
          <c:dPt>
            <c:idx val="2"/>
            <c:invertIfNegative val="0"/>
            <c:bubble3D val="0"/>
            <c:spPr>
              <a:solidFill>
                <a:srgbClr val="FFFF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extLst>
              <c:ext xmlns:c16="http://schemas.microsoft.com/office/drawing/2014/chart" uri="{C3380CC4-5D6E-409C-BE32-E72D297353CC}">
                <c16:uniqueId val="{00000005-5541-4AB0-A131-2C33ED9E810C}"/>
              </c:ext>
            </c:extLst>
          </c:dPt>
          <c:dPt>
            <c:idx val="3"/>
            <c:invertIfNegative val="0"/>
            <c:bubble3D val="0"/>
            <c:spPr>
              <a:solidFill>
                <a:srgbClr val="FFC2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extLst>
              <c:ext xmlns:c16="http://schemas.microsoft.com/office/drawing/2014/chart" uri="{C3380CC4-5D6E-409C-BE32-E72D297353CC}">
                <c16:uniqueId val="{00000007-5541-4AB0-A131-2C33ED9E810C}"/>
              </c:ext>
            </c:extLst>
          </c:dPt>
          <c:dPt>
            <c:idx val="4"/>
            <c:invertIfNegative val="0"/>
            <c:bubble3D val="0"/>
            <c:spPr>
              <a:solidFill>
                <a:srgbClr val="FF7D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extLst>
              <c:ext xmlns:c16="http://schemas.microsoft.com/office/drawing/2014/chart" uri="{C3380CC4-5D6E-409C-BE32-E72D297353CC}">
                <c16:uniqueId val="{00000009-5541-4AB0-A131-2C33ED9E810C}"/>
              </c:ext>
            </c:extLst>
          </c:dPt>
          <c:dPt>
            <c:idx val="5"/>
            <c:invertIfNegative val="0"/>
            <c:bubble3D val="0"/>
            <c:extLst>
              <c:ext xmlns:c16="http://schemas.microsoft.com/office/drawing/2014/chart" uri="{C3380CC4-5D6E-409C-BE32-E72D297353CC}">
                <c16:uniqueId val="{0000000A-5541-4AB0-A131-2C33ED9E810C}"/>
              </c:ext>
            </c:extLst>
          </c:dPt>
          <c:dLbls>
            <c:spPr>
              <a:noFill/>
              <a:ln>
                <a:noFill/>
              </a:ln>
              <a:effectLst/>
            </c:spPr>
            <c:txPr>
              <a:bodyPr rot="0" spcFirstLastPara="1" vertOverflow="ellipsis" vert="horz" wrap="square" lIns="38100" tIns="19050" rIns="38100" bIns="19050" anchor="t"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1"/>
            <c:showSerName val="0"/>
            <c:showPercent val="0"/>
            <c:showBubbleSize val="0"/>
            <c:separator>
</c:separator>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Statistics!$B$93:$B$98</c:f>
              <c:strCache>
                <c:ptCount val="5"/>
                <c:pt idx="0">
                  <c:v>A</c:v>
                </c:pt>
                <c:pt idx="1">
                  <c:v>B</c:v>
                </c:pt>
                <c:pt idx="2">
                  <c:v>C</c:v>
                </c:pt>
                <c:pt idx="3">
                  <c:v>D</c:v>
                </c:pt>
                <c:pt idx="4">
                  <c:v>E</c:v>
                </c:pt>
              </c:strCache>
            </c:strRef>
          </c:cat>
          <c:val>
            <c:numRef>
              <c:f>Statistics!$C$93:$C$98</c:f>
              <c:numCache>
                <c:formatCode>0%</c:formatCode>
                <c:ptCount val="5"/>
                <c:pt idx="0">
                  <c:v>0.29694168686680894</c:v>
                </c:pt>
                <c:pt idx="1">
                  <c:v>0.40057639911601539</c:v>
                </c:pt>
                <c:pt idx="2">
                  <c:v>0.47508756788080336</c:v>
                </c:pt>
                <c:pt idx="3">
                  <c:v>0.34951665188828512</c:v>
                </c:pt>
                <c:pt idx="4">
                  <c:v>0.28093836242309761</c:v>
                </c:pt>
              </c:numCache>
            </c:numRef>
          </c:val>
          <c:extLst>
            <c:ext xmlns:c16="http://schemas.microsoft.com/office/drawing/2014/chart" uri="{C3380CC4-5D6E-409C-BE32-E72D297353CC}">
              <c16:uniqueId val="{0000000B-5541-4AB0-A131-2C33ED9E810C}"/>
            </c:ext>
          </c:extLst>
        </c:ser>
        <c:dLbls>
          <c:dLblPos val="inEnd"/>
          <c:showLegendKey val="0"/>
          <c:showVal val="1"/>
          <c:showCatName val="0"/>
          <c:showSerName val="0"/>
          <c:showPercent val="0"/>
          <c:showBubbleSize val="0"/>
        </c:dLbls>
        <c:gapWidth val="77"/>
        <c:overlap val="1"/>
        <c:axId val="1960176"/>
        <c:axId val="70628864"/>
      </c:barChart>
      <c:lineChart>
        <c:grouping val="standard"/>
        <c:varyColors val="0"/>
        <c:ser>
          <c:idx val="1"/>
          <c:order val="1"/>
          <c:tx>
            <c:strRef>
              <c:f>Statistics!$D$92</c:f>
              <c:strCache>
                <c:ptCount val="1"/>
                <c:pt idx="0">
                  <c:v>Taxis per 1,000 popn</c:v>
                </c:pt>
              </c:strCache>
            </c:strRef>
          </c:tx>
          <c:spPr>
            <a:ln w="28575"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dLbls>
            <c:dLbl>
              <c:idx val="2"/>
              <c:layout>
                <c:manualLayout>
                  <c:x val="-3.2504093470314153E-2"/>
                  <c:y val="-3.48003770655428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541-4AB0-A131-2C33ED9E810C}"/>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Statistics!$B$93:$B$98</c:f>
              <c:strCache>
                <c:ptCount val="5"/>
                <c:pt idx="0">
                  <c:v>A</c:v>
                </c:pt>
                <c:pt idx="1">
                  <c:v>B</c:v>
                </c:pt>
                <c:pt idx="2">
                  <c:v>C</c:v>
                </c:pt>
                <c:pt idx="3">
                  <c:v>D</c:v>
                </c:pt>
                <c:pt idx="4">
                  <c:v>E</c:v>
                </c:pt>
              </c:strCache>
            </c:strRef>
          </c:cat>
          <c:val>
            <c:numRef>
              <c:f>Statistics!$D$93:$D$98</c:f>
              <c:numCache>
                <c:formatCode>0.0</c:formatCode>
                <c:ptCount val="5"/>
                <c:pt idx="0">
                  <c:v>0.3647375792913885</c:v>
                </c:pt>
                <c:pt idx="1">
                  <c:v>0.45373708111157912</c:v>
                </c:pt>
                <c:pt idx="2">
                  <c:v>0.41677114777679225</c:v>
                </c:pt>
                <c:pt idx="3">
                  <c:v>0.43566225646887735</c:v>
                </c:pt>
                <c:pt idx="4">
                  <c:v>0.25226061446287951</c:v>
                </c:pt>
              </c:numCache>
            </c:numRef>
          </c:val>
          <c:smooth val="0"/>
          <c:extLst>
            <c:ext xmlns:c16="http://schemas.microsoft.com/office/drawing/2014/chart" uri="{C3380CC4-5D6E-409C-BE32-E72D297353CC}">
              <c16:uniqueId val="{0000000D-5541-4AB0-A131-2C33ED9E810C}"/>
            </c:ext>
          </c:extLst>
        </c:ser>
        <c:dLbls>
          <c:showLegendKey val="0"/>
          <c:showVal val="1"/>
          <c:showCatName val="0"/>
          <c:showSerName val="0"/>
          <c:showPercent val="0"/>
          <c:showBubbleSize val="0"/>
        </c:dLbls>
        <c:marker val="1"/>
        <c:smooth val="0"/>
        <c:axId val="206886656"/>
        <c:axId val="70651328"/>
      </c:lineChart>
      <c:catAx>
        <c:axId val="19601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S167</a:t>
                </a:r>
                <a:r>
                  <a:rPr lang="en-GB" baseline="0"/>
                  <a:t> Grade</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one"/>
        <c:spPr>
          <a:noFill/>
          <a:ln w="25400"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70628864"/>
        <c:crossesAt val="0"/>
        <c:auto val="0"/>
        <c:lblAlgn val="ctr"/>
        <c:lblOffset val="0"/>
        <c:noMultiLvlLbl val="0"/>
      </c:catAx>
      <c:valAx>
        <c:axId val="70628864"/>
        <c:scaling>
          <c:orientation val="minMax"/>
          <c:max val="1"/>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a:t>% Taxis</a:t>
                </a:r>
                <a:r>
                  <a:rPr lang="en-GB" baseline="0"/>
                  <a:t> Wheelchair </a:t>
                </a:r>
                <a:r>
                  <a:rPr lang="en-GB"/>
                  <a:t>Accessible</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cross"/>
        <c:minorTickMark val="cross"/>
        <c:tickLblPos val="nextTo"/>
        <c:spPr>
          <a:noFill/>
          <a:ln w="38100" cmpd="sng">
            <a:solidFill>
              <a:schemeClr val="accent6"/>
            </a:solidFill>
          </a:ln>
          <a:effectLst/>
        </c:spPr>
        <c:txPr>
          <a:bodyPr rot="-60000000" spcFirstLastPara="1" vertOverflow="ellipsis" vert="horz" wrap="square" anchor="t" anchorCtr="0"/>
          <a:lstStyle/>
          <a:p>
            <a:pPr>
              <a:defRPr sz="1200" b="0" i="0" u="none" strike="noStrike" kern="1200" baseline="0">
                <a:solidFill>
                  <a:schemeClr val="tx1">
                    <a:lumMod val="65000"/>
                    <a:lumOff val="35000"/>
                  </a:schemeClr>
                </a:solidFill>
                <a:latin typeface="+mn-lt"/>
                <a:ea typeface="+mn-ea"/>
                <a:cs typeface="+mn-cs"/>
              </a:defRPr>
            </a:pPr>
            <a:endParaRPr lang="en-US"/>
          </a:p>
        </c:txPr>
        <c:crossAx val="1960176"/>
        <c:crossesAt val="1"/>
        <c:crossBetween val="between"/>
        <c:majorUnit val="0.2"/>
        <c:minorUnit val="0.1"/>
      </c:valAx>
      <c:valAx>
        <c:axId val="70651328"/>
        <c:scaling>
          <c:orientation val="minMax"/>
        </c:scaling>
        <c:delete val="0"/>
        <c:axPos val="r"/>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a:t>Wheelchair Accessible Taxis</a:t>
                </a:r>
                <a:r>
                  <a:rPr lang="en-GB" baseline="0"/>
                  <a:t> per 1,000 Popn</a:t>
                </a:r>
                <a:endParaRPr lang="en-GB"/>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cross"/>
        <c:minorTickMark val="none"/>
        <c:tickLblPos val="nextTo"/>
        <c:spPr>
          <a:noFill/>
          <a:ln w="41275">
            <a:solidFill>
              <a:schemeClr val="accent1"/>
            </a:solid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206886656"/>
        <c:crosses val="max"/>
        <c:crossBetween val="between"/>
      </c:valAx>
      <c:catAx>
        <c:axId val="206886656"/>
        <c:scaling>
          <c:orientation val="minMax"/>
        </c:scaling>
        <c:delete val="1"/>
        <c:axPos val="b"/>
        <c:numFmt formatCode="General" sourceLinked="1"/>
        <c:majorTickMark val="out"/>
        <c:minorTickMark val="none"/>
        <c:tickLblPos val="nextTo"/>
        <c:crossAx val="70651328"/>
        <c:crossesAt val="0"/>
        <c:auto val="0"/>
        <c:lblAlgn val="ctr"/>
        <c:lblOffset val="100"/>
        <c:noMultiLvlLbl val="0"/>
      </c:catAx>
      <c:spPr>
        <a:noFill/>
        <a:ln>
          <a:noFill/>
        </a:ln>
        <a:effectLst/>
      </c:spPr>
    </c:plotArea>
    <c:legend>
      <c:legendPos val="b"/>
      <c:overlay val="0"/>
      <c:spPr>
        <a:solidFill>
          <a:sysClr val="window" lastClr="FFFFFF"/>
        </a:solid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127000" dir="2700000" algn="tl" rotWithShape="0">
        <a:prstClr val="black">
          <a:alpha val="40000"/>
        </a:prstClr>
      </a:outerShdw>
    </a:effectLst>
    <a:scene3d>
      <a:camera prst="orthographicFront"/>
      <a:lightRig rig="threePt" dir="t"/>
    </a:scene3d>
    <a:sp3d>
      <a:bevelT/>
    </a:sp3d>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GB" cap="none" baseline="0"/>
              <a:t>Enforcement</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3"/>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4"/>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5"/>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6"/>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8"/>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9"/>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0"/>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1"/>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2"/>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13"/>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4"/>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5"/>
        <c:spPr>
          <a:solidFill>
            <a:srgbClr val="FFFF66"/>
          </a:solidFill>
          <a:ln w="15875" cmpd="tri">
            <a:solidFill>
              <a:schemeClr val="tx1"/>
            </a:solidFill>
          </a:ln>
          <a:effectLst>
            <a:outerShdw blurRad="50800" dist="63500" dir="2700000" algn="tl" rotWithShape="0">
              <a:prstClr val="black">
                <a:alpha val="40000"/>
              </a:prstClr>
            </a:outerShdw>
          </a:effectLst>
        </c:spPr>
        <c:dLbl>
          <c:idx val="0"/>
          <c:layout>
            <c:manualLayout>
              <c:x val="0.10482583349824562"/>
              <c:y val="-2.6666666666666666E-3"/>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16"/>
        <c:spPr>
          <a:solidFill>
            <a:srgbClr val="FFC2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7"/>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8"/>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s>
    <c:plotArea>
      <c:layout/>
      <c:barChart>
        <c:barDir val="col"/>
        <c:grouping val="clustered"/>
        <c:varyColors val="0"/>
        <c:ser>
          <c:idx val="1"/>
          <c:order val="1"/>
          <c:tx>
            <c:strRef>
              <c:f>Statistics!$D$163</c:f>
              <c:strCache>
                <c:ptCount val="1"/>
                <c:pt idx="0">
                  <c:v>% Authorities</c:v>
                </c:pt>
              </c:strCache>
            </c:strRef>
          </c:tx>
          <c:spPr>
            <a:solidFill>
              <a:schemeClr val="accent2"/>
            </a:solidFill>
            <a:ln>
              <a:noFill/>
            </a:ln>
            <a:effectLst>
              <a:outerShdw blurRad="50800" dist="38100" dir="1500000" algn="tl" rotWithShape="0">
                <a:prstClr val="black">
                  <a:alpha val="40000"/>
                </a:prstClr>
              </a:outerShdw>
            </a:effectLst>
            <a:scene3d>
              <a:camera prst="orthographicFront"/>
              <a:lightRig rig="threePt" dir="t"/>
            </a:scene3d>
            <a:sp3d>
              <a:bevelT/>
            </a:sp3d>
          </c:spPr>
          <c:invertIfNegative val="0"/>
          <c:dPt>
            <c:idx val="0"/>
            <c:invertIfNegative val="0"/>
            <c:bubble3D val="0"/>
            <c:spPr>
              <a:solidFill>
                <a:srgbClr val="99BD66"/>
              </a:solidFill>
              <a:ln>
                <a:noFill/>
              </a:ln>
              <a:effectLst>
                <a:outerShdw blurRad="50800" dist="38100" dir="1500000" algn="tl" rotWithShape="0">
                  <a:prstClr val="black">
                    <a:alpha val="40000"/>
                  </a:prstClr>
                </a:outerShdw>
              </a:effectLst>
              <a:scene3d>
                <a:camera prst="orthographicFront"/>
                <a:lightRig rig="threePt" dir="t"/>
              </a:scene3d>
              <a:sp3d>
                <a:bevelT/>
              </a:sp3d>
            </c:spPr>
            <c:extLst>
              <c:ext xmlns:c16="http://schemas.microsoft.com/office/drawing/2014/chart" uri="{C3380CC4-5D6E-409C-BE32-E72D297353CC}">
                <c16:uniqueId val="{00000001-81E4-4127-A789-2563B5D26522}"/>
              </c:ext>
            </c:extLst>
          </c:dPt>
          <c:dPt>
            <c:idx val="1"/>
            <c:invertIfNegative val="0"/>
            <c:bubble3D val="0"/>
            <c:spPr>
              <a:solidFill>
                <a:srgbClr val="FFFF66"/>
              </a:solidFill>
              <a:ln>
                <a:noFill/>
              </a:ln>
              <a:effectLst>
                <a:outerShdw blurRad="50800" dist="38100" dir="1500000" algn="tl" rotWithShape="0">
                  <a:prstClr val="black">
                    <a:alpha val="40000"/>
                  </a:prstClr>
                </a:outerShdw>
              </a:effectLst>
              <a:scene3d>
                <a:camera prst="orthographicFront"/>
                <a:lightRig rig="threePt" dir="t"/>
              </a:scene3d>
              <a:sp3d>
                <a:bevelT/>
              </a:sp3d>
            </c:spPr>
            <c:extLst>
              <c:ext xmlns:c16="http://schemas.microsoft.com/office/drawing/2014/chart" uri="{C3380CC4-5D6E-409C-BE32-E72D297353CC}">
                <c16:uniqueId val="{00000003-81E4-4127-A789-2563B5D26522}"/>
              </c:ext>
            </c:extLst>
          </c:dPt>
          <c:dPt>
            <c:idx val="2"/>
            <c:invertIfNegative val="0"/>
            <c:bubble3D val="0"/>
            <c:spPr>
              <a:solidFill>
                <a:srgbClr val="FFC267"/>
              </a:solidFill>
              <a:ln>
                <a:noFill/>
              </a:ln>
              <a:effectLst>
                <a:outerShdw blurRad="50800" dist="38100" dir="1500000" algn="tl" rotWithShape="0">
                  <a:prstClr val="black">
                    <a:alpha val="40000"/>
                  </a:prstClr>
                </a:outerShdw>
              </a:effectLst>
              <a:scene3d>
                <a:camera prst="orthographicFront"/>
                <a:lightRig rig="threePt" dir="t"/>
              </a:scene3d>
              <a:sp3d>
                <a:bevelT/>
              </a:sp3d>
            </c:spPr>
            <c:extLst>
              <c:ext xmlns:c16="http://schemas.microsoft.com/office/drawing/2014/chart" uri="{C3380CC4-5D6E-409C-BE32-E72D297353CC}">
                <c16:uniqueId val="{00000005-81E4-4127-A789-2563B5D26522}"/>
              </c:ext>
            </c:extLst>
          </c:dPt>
          <c:dPt>
            <c:idx val="3"/>
            <c:invertIfNegative val="0"/>
            <c:bubble3D val="0"/>
            <c:spPr>
              <a:solidFill>
                <a:srgbClr val="FF7D67"/>
              </a:solidFill>
              <a:ln>
                <a:noFill/>
              </a:ln>
              <a:effectLst>
                <a:outerShdw blurRad="50800" dist="38100" dir="1500000" algn="tl" rotWithShape="0">
                  <a:prstClr val="black">
                    <a:alpha val="40000"/>
                  </a:prstClr>
                </a:outerShdw>
              </a:effectLst>
              <a:scene3d>
                <a:camera prst="orthographicFront"/>
                <a:lightRig rig="threePt" dir="t"/>
              </a:scene3d>
              <a:sp3d>
                <a:bevelT/>
              </a:sp3d>
            </c:spPr>
            <c:extLst>
              <c:ext xmlns:c16="http://schemas.microsoft.com/office/drawing/2014/chart" uri="{C3380CC4-5D6E-409C-BE32-E72D297353CC}">
                <c16:uniqueId val="{00000007-81E4-4127-A789-2563B5D26522}"/>
              </c:ext>
            </c:extLst>
          </c:dPt>
          <c:dPt>
            <c:idx val="4"/>
            <c:invertIfNegative val="0"/>
            <c:bubble3D val="0"/>
            <c:spPr>
              <a:solidFill>
                <a:schemeClr val="accent2"/>
              </a:solidFill>
              <a:ln>
                <a:noFill/>
              </a:ln>
              <a:effectLst>
                <a:outerShdw blurRad="50800" dist="38100" dir="1500000" algn="tl" rotWithShape="0">
                  <a:prstClr val="black">
                    <a:alpha val="40000"/>
                  </a:prstClr>
                </a:outerShdw>
              </a:effectLst>
              <a:scene3d>
                <a:camera prst="orthographicFront"/>
                <a:lightRig rig="threePt" dir="t"/>
              </a:scene3d>
              <a:sp3d>
                <a:bevelT/>
              </a:sp3d>
            </c:spPr>
            <c:extLst>
              <c:ext xmlns:c16="http://schemas.microsoft.com/office/drawing/2014/chart" uri="{C3380CC4-5D6E-409C-BE32-E72D297353CC}">
                <c16:uniqueId val="{00000009-81E4-4127-A789-2563B5D26522}"/>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Statistics!$B$164:$B$167</c:f>
              <c:strCache>
                <c:ptCount val="4"/>
                <c:pt idx="0">
                  <c:v>Complaints</c:v>
                </c:pt>
                <c:pt idx="1">
                  <c:v>Inspections</c:v>
                </c:pt>
                <c:pt idx="2">
                  <c:v>Mystery Shopper</c:v>
                </c:pt>
                <c:pt idx="3">
                  <c:v>Other</c:v>
                </c:pt>
              </c:strCache>
            </c:strRef>
          </c:cat>
          <c:val>
            <c:numRef>
              <c:f>Statistics!$D$164:$D$167</c:f>
              <c:numCache>
                <c:formatCode>0%</c:formatCode>
                <c:ptCount val="4"/>
                <c:pt idx="0">
                  <c:v>0.77</c:v>
                </c:pt>
                <c:pt idx="1">
                  <c:v>0.3</c:v>
                </c:pt>
                <c:pt idx="2">
                  <c:v>0.23</c:v>
                </c:pt>
                <c:pt idx="3">
                  <c:v>0.23</c:v>
                </c:pt>
              </c:numCache>
            </c:numRef>
          </c:val>
          <c:extLst>
            <c:ext xmlns:c16="http://schemas.microsoft.com/office/drawing/2014/chart" uri="{C3380CC4-5D6E-409C-BE32-E72D297353CC}">
              <c16:uniqueId val="{0000000A-81E4-4127-A789-2563B5D26522}"/>
            </c:ext>
          </c:extLst>
        </c:ser>
        <c:dLbls>
          <c:showLegendKey val="0"/>
          <c:showVal val="0"/>
          <c:showCatName val="0"/>
          <c:showSerName val="0"/>
          <c:showPercent val="0"/>
          <c:showBubbleSize val="0"/>
        </c:dLbls>
        <c:gapWidth val="65"/>
        <c:axId val="904737279"/>
        <c:axId val="1242065151"/>
        <c:extLst>
          <c:ext xmlns:c15="http://schemas.microsoft.com/office/drawing/2012/chart" uri="{02D57815-91ED-43cb-92C2-25804820EDAC}">
            <c15:filteredBarSeries>
              <c15:ser>
                <c:idx val="0"/>
                <c:order val="0"/>
                <c:tx>
                  <c:strRef>
                    <c:extLst>
                      <c:ext uri="{02D57815-91ED-43cb-92C2-25804820EDAC}">
                        <c15:formulaRef>
                          <c15:sqref>Statistics!$C$163</c15:sqref>
                        </c15:formulaRef>
                      </c:ext>
                    </c:extLst>
                    <c:strCache>
                      <c:ptCount val="1"/>
                      <c:pt idx="0">
                        <c:v>Authorities</c:v>
                      </c:pt>
                    </c:strCache>
                  </c:strRef>
                </c:tx>
                <c:spPr>
                  <a:solidFill>
                    <a:schemeClr val="accent1"/>
                  </a:solidFill>
                  <a:ln w="15875" cmpd="tri">
                    <a:solidFill>
                      <a:schemeClr val="tx1"/>
                    </a:solidFill>
                  </a:ln>
                  <a:effectLst>
                    <a:outerShdw blurRad="50800" dist="63500" dir="2700000" algn="tl" rotWithShape="0">
                      <a:prstClr val="black">
                        <a:alpha val="40000"/>
                      </a:prstClr>
                    </a:outerShdw>
                  </a:effectLst>
                </c:spPr>
                <c:invertIfNegative val="0"/>
                <c:dPt>
                  <c:idx val="0"/>
                  <c:invertIfNegative val="0"/>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C-81E4-4127-A789-2563B5D26522}"/>
                    </c:ext>
                  </c:extLst>
                </c:dPt>
                <c:dPt>
                  <c:idx val="1"/>
                  <c:invertIfNegative val="0"/>
                  <c:bubble3D val="0"/>
                  <c:spPr>
                    <a:solidFill>
                      <a:srgbClr val="C1FFC1"/>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E-81E4-4127-A789-2563B5D26522}"/>
                    </c:ext>
                  </c:extLst>
                </c:dPt>
                <c:dPt>
                  <c:idx val="2"/>
                  <c:invertIfNegative val="0"/>
                  <c:bubble3D val="0"/>
                  <c:spPr>
                    <a:solidFill>
                      <a:srgbClr val="FFFF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10-81E4-4127-A789-2563B5D26522}"/>
                    </c:ext>
                  </c:extLst>
                </c:dPt>
                <c:dPt>
                  <c:idx val="3"/>
                  <c:invertIfNegative val="0"/>
                  <c:bubble3D val="0"/>
                  <c:spPr>
                    <a:solidFill>
                      <a:srgbClr val="FFC267"/>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12-81E4-4127-A789-2563B5D26522}"/>
                    </c:ext>
                  </c:extLst>
                </c:dPt>
                <c:dPt>
                  <c:idx val="4"/>
                  <c:invertIfNegative val="0"/>
                  <c:bubble3D val="0"/>
                  <c:spPr>
                    <a:solidFill>
                      <a:srgbClr val="FF7D67"/>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14-81E4-4127-A789-2563B5D26522}"/>
                    </c:ext>
                  </c:extLst>
                </c:dPt>
                <c:dLbls>
                  <c:dLbl>
                    <c:idx val="0"/>
                    <c:spPr>
                      <a:noFill/>
                      <a:ln>
                        <a:noFill/>
                      </a:ln>
                      <a:effectLst/>
                    </c:spPr>
                    <c:txPr>
                      <a:bodyPr rot="0" spcFirstLastPara="1" vertOverflow="ellipsis" vert="horz" wrap="square" lIns="38100" tIns="19050" rIns="38100" bIns="19050" anchor="ctr" anchorCtr="1">
                        <a:noAutofit/>
                      </a:bodyPr>
                      <a:lstStyle/>
                      <a:p>
                        <a:pPr>
                          <a:defRPr sz="1400" b="1" i="0" u="none" strike="noStrike" kern="1200" spc="0" baseline="0">
                            <a:solidFill>
                              <a:schemeClr val="tx1"/>
                            </a:solidFill>
                            <a:latin typeface="+mn-lt"/>
                            <a:ea typeface="+mn-ea"/>
                            <a:cs typeface="+mn-cs"/>
                          </a:defRPr>
                        </a:pPr>
                        <a:endParaRPr lang="en-US"/>
                      </a:p>
                    </c:txPr>
                    <c:dLblPos val="inEnd"/>
                    <c:showLegendKey val="0"/>
                    <c:showVal val="1"/>
                    <c:showCatName val="0"/>
                    <c:showSerName val="0"/>
                    <c:showPercent val="0"/>
                    <c:showBubbleSize val="0"/>
                    <c:extLst>
                      <c:ext uri="{CE6537A1-D6FC-4f65-9D91-7224C49458BB}"/>
                      <c:ext xmlns:c16="http://schemas.microsoft.com/office/drawing/2014/chart" uri="{C3380CC4-5D6E-409C-BE32-E72D297353CC}">
                        <c16:uniqueId val="{0000000C-81E4-4127-A789-2563B5D26522}"/>
                      </c:ext>
                    </c:extLst>
                  </c:dLbl>
                  <c:dLbl>
                    <c:idx val="1"/>
                    <c:spPr>
                      <a:noFill/>
                      <a:ln>
                        <a:noFill/>
                      </a:ln>
                      <a:effectLst/>
                    </c:spPr>
                    <c:txPr>
                      <a:bodyPr rot="0" spcFirstLastPara="1" vertOverflow="ellipsis" vert="horz" wrap="square" lIns="38100" tIns="19050" rIns="38100" bIns="19050" anchor="ctr" anchorCtr="1">
                        <a:noAutofit/>
                      </a:bodyPr>
                      <a:lstStyle/>
                      <a:p>
                        <a:pPr>
                          <a:defRPr sz="1400" b="1" i="0" u="none" strike="noStrike" kern="1200" spc="0" baseline="0">
                            <a:solidFill>
                              <a:schemeClr val="tx1"/>
                            </a:solidFill>
                            <a:latin typeface="+mn-lt"/>
                            <a:ea typeface="+mn-ea"/>
                            <a:cs typeface="+mn-cs"/>
                          </a:defRPr>
                        </a:pPr>
                        <a:endParaRPr lang="en-US"/>
                      </a:p>
                    </c:txPr>
                    <c:dLblPos val="inEnd"/>
                    <c:showLegendKey val="0"/>
                    <c:showVal val="1"/>
                    <c:showCatName val="0"/>
                    <c:showSerName val="0"/>
                    <c:showPercent val="0"/>
                    <c:showBubbleSize val="0"/>
                    <c:extLst>
                      <c:ext uri="{CE6537A1-D6FC-4f65-9D91-7224C49458BB}"/>
                      <c:ext xmlns:c16="http://schemas.microsoft.com/office/drawing/2014/chart" uri="{C3380CC4-5D6E-409C-BE32-E72D297353CC}">
                        <c16:uniqueId val="{0000000E-81E4-4127-A789-2563B5D26522}"/>
                      </c:ext>
                    </c:extLst>
                  </c:dLbl>
                  <c:dLbl>
                    <c:idx val="2"/>
                    <c:spPr>
                      <a:noFill/>
                      <a:ln>
                        <a:noFill/>
                      </a:ln>
                      <a:effectLst/>
                    </c:spPr>
                    <c:txPr>
                      <a:bodyPr rot="0" spcFirstLastPara="1" vertOverflow="ellipsis" vert="horz" wrap="square" lIns="38100" tIns="19050" rIns="38100" bIns="19050" anchor="ctr" anchorCtr="1">
                        <a:noAutofit/>
                      </a:bodyPr>
                      <a:lstStyle/>
                      <a:p>
                        <a:pPr>
                          <a:defRPr sz="1400" b="1" i="0" u="none" strike="noStrike" kern="1200" spc="0" baseline="0">
                            <a:solidFill>
                              <a:schemeClr val="tx1"/>
                            </a:solidFill>
                            <a:latin typeface="+mn-lt"/>
                            <a:ea typeface="+mn-ea"/>
                            <a:cs typeface="+mn-cs"/>
                          </a:defRPr>
                        </a:pPr>
                        <a:endParaRPr lang="en-US"/>
                      </a:p>
                    </c:txPr>
                    <c:dLblPos val="inEnd"/>
                    <c:showLegendKey val="0"/>
                    <c:showVal val="1"/>
                    <c:showCatName val="0"/>
                    <c:showSerName val="0"/>
                    <c:showPercent val="0"/>
                    <c:showBubbleSize val="0"/>
                    <c:extLst>
                      <c:ext uri="{CE6537A1-D6FC-4f65-9D91-7224C49458BB}"/>
                      <c:ext xmlns:c16="http://schemas.microsoft.com/office/drawing/2014/chart" uri="{C3380CC4-5D6E-409C-BE32-E72D297353CC}">
                        <c16:uniqueId val="{00000010-81E4-4127-A789-2563B5D26522}"/>
                      </c:ext>
                    </c:extLst>
                  </c:dLbl>
                  <c:dLbl>
                    <c:idx val="3"/>
                    <c:spPr>
                      <a:noFill/>
                      <a:ln>
                        <a:noFill/>
                      </a:ln>
                      <a:effectLst/>
                    </c:spPr>
                    <c:txPr>
                      <a:bodyPr rot="0" spcFirstLastPara="1" vertOverflow="ellipsis" vert="horz" wrap="square" lIns="38100" tIns="19050" rIns="38100" bIns="19050" anchor="ctr" anchorCtr="1">
                        <a:noAutofit/>
                      </a:bodyPr>
                      <a:lstStyle/>
                      <a:p>
                        <a:pPr>
                          <a:defRPr sz="1400" b="1" i="0" u="none" strike="noStrike" kern="1200" spc="0" baseline="0">
                            <a:solidFill>
                              <a:schemeClr val="tx1"/>
                            </a:solidFill>
                            <a:latin typeface="+mn-lt"/>
                            <a:ea typeface="+mn-ea"/>
                            <a:cs typeface="+mn-cs"/>
                          </a:defRPr>
                        </a:pPr>
                        <a:endParaRPr lang="en-US"/>
                      </a:p>
                    </c:txPr>
                    <c:dLblPos val="inEnd"/>
                    <c:showLegendKey val="0"/>
                    <c:showVal val="1"/>
                    <c:showCatName val="0"/>
                    <c:showSerName val="0"/>
                    <c:showPercent val="0"/>
                    <c:showBubbleSize val="0"/>
                    <c:extLst>
                      <c:ext uri="{CE6537A1-D6FC-4f65-9D91-7224C49458BB}"/>
                      <c:ext xmlns:c16="http://schemas.microsoft.com/office/drawing/2014/chart" uri="{C3380CC4-5D6E-409C-BE32-E72D297353CC}">
                        <c16:uniqueId val="{00000012-81E4-4127-A789-2563B5D26522}"/>
                      </c:ext>
                    </c:extLst>
                  </c:dLbl>
                  <c:dLbl>
                    <c:idx val="4"/>
                    <c:dLblPos val="inEnd"/>
                    <c:showLegendKey val="0"/>
                    <c:showVal val="1"/>
                    <c:showCatName val="0"/>
                    <c:showSerName val="0"/>
                    <c:showPercent val="0"/>
                    <c:showBubbleSize val="0"/>
                    <c:extLst>
                      <c:ext uri="{CE6537A1-D6FC-4f65-9D91-7224C49458BB}"/>
                      <c:ext xmlns:c16="http://schemas.microsoft.com/office/drawing/2014/chart" uri="{C3380CC4-5D6E-409C-BE32-E72D297353CC}">
                        <c16:uniqueId val="{00000014-81E4-4127-A789-2563B5D26522}"/>
                      </c:ext>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inEnd"/>
                  <c:showLegendKey val="0"/>
                  <c:showVal val="1"/>
                  <c:showCatName val="0"/>
                  <c:showSerName val="0"/>
                  <c:showPercent val="0"/>
                  <c:showBubbleSize val="0"/>
                  <c:separator>
</c:separator>
                  <c:showLeaderLines val="0"/>
                  <c:extLst>
                    <c:ext uri="{CE6537A1-D6FC-4f65-9D91-7224C49458BB}">
                      <c15:showLeaderLines val="0"/>
                    </c:ext>
                  </c:extLst>
                </c:dLbls>
                <c:cat>
                  <c:strRef>
                    <c:extLst>
                      <c:ext uri="{02D57815-91ED-43cb-92C2-25804820EDAC}">
                        <c15:formulaRef>
                          <c15:sqref>Statistics!$B$164:$B$167</c15:sqref>
                        </c15:formulaRef>
                      </c:ext>
                    </c:extLst>
                    <c:strCache>
                      <c:ptCount val="4"/>
                      <c:pt idx="0">
                        <c:v>Complaints</c:v>
                      </c:pt>
                      <c:pt idx="1">
                        <c:v>Inspections</c:v>
                      </c:pt>
                      <c:pt idx="2">
                        <c:v>Mystery Shopper</c:v>
                      </c:pt>
                      <c:pt idx="3">
                        <c:v>Other</c:v>
                      </c:pt>
                    </c:strCache>
                  </c:strRef>
                </c:cat>
                <c:val>
                  <c:numRef>
                    <c:extLst>
                      <c:ext uri="{02D57815-91ED-43cb-92C2-25804820EDAC}">
                        <c15:formulaRef>
                          <c15:sqref>Statistics!$C$164:$C$167</c15:sqref>
                        </c15:formulaRef>
                      </c:ext>
                    </c:extLst>
                    <c:numCache>
                      <c:formatCode>General</c:formatCode>
                      <c:ptCount val="4"/>
                      <c:pt idx="0">
                        <c:v>92</c:v>
                      </c:pt>
                      <c:pt idx="1">
                        <c:v>36</c:v>
                      </c:pt>
                      <c:pt idx="2">
                        <c:v>27</c:v>
                      </c:pt>
                      <c:pt idx="3">
                        <c:v>27</c:v>
                      </c:pt>
                    </c:numCache>
                  </c:numRef>
                </c:val>
                <c:extLst>
                  <c:ext xmlns:c16="http://schemas.microsoft.com/office/drawing/2014/chart" uri="{C3380CC4-5D6E-409C-BE32-E72D297353CC}">
                    <c16:uniqueId val="{00000015-81E4-4127-A789-2563B5D26522}"/>
                  </c:ext>
                </c:extLst>
              </c15:ser>
            </c15:filteredBarSeries>
          </c:ext>
        </c:extLst>
      </c:barChart>
      <c:catAx>
        <c:axId val="904737279"/>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1242065151"/>
        <c:crosses val="autoZero"/>
        <c:auto val="1"/>
        <c:lblAlgn val="ctr"/>
        <c:lblOffset val="100"/>
        <c:noMultiLvlLbl val="0"/>
      </c:catAx>
      <c:valAx>
        <c:axId val="1242065151"/>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904737279"/>
        <c:crosses val="autoZero"/>
        <c:crossBetween val="between"/>
        <c:majorUnit val="0.2"/>
        <c:min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127000" dir="2700000" algn="tl" rotWithShape="0">
        <a:prstClr val="black">
          <a:alpha val="40000"/>
        </a:prstClr>
      </a:outerShdw>
    </a:effectLst>
    <a:scene3d>
      <a:camera prst="orthographicFront"/>
      <a:lightRig rig="threePt" dir="t"/>
    </a:scene3d>
    <a:sp3d>
      <a:bevelT/>
    </a:sp3d>
  </c:spPr>
  <c:txPr>
    <a:bodyPr/>
    <a:lstStyle/>
    <a:p>
      <a:pPr>
        <a:defRPr/>
      </a:pPr>
      <a:endParaRPr lang="en-US"/>
    </a:p>
  </c:txPr>
  <c:externalData r:id="rId4">
    <c:autoUpdate val="0"/>
  </c:externalData>
  <c:extLst/>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[GB S167 list disposition April 2017.xlsx]Statistics!VoluntaryListsGlobal</c:name>
    <c:fmtId val="-1"/>
  </c:pivotSource>
  <c:chart>
    <c:title>
      <c:tx>
        <c:rich>
          <a:bodyPr rot="0" spcFirstLastPara="1" vertOverflow="ellipsis" vert="horz" wrap="square" anchor="ctr" anchorCtr="1"/>
          <a:lstStyle/>
          <a:p>
            <a:pPr>
              <a:defRPr sz="1200" b="1" i="0" u="none" strike="noStrike" kern="1200" cap="none" baseline="0">
                <a:solidFill>
                  <a:schemeClr val="tx1">
                    <a:lumMod val="65000"/>
                    <a:lumOff val="35000"/>
                  </a:schemeClr>
                </a:solidFill>
                <a:latin typeface="+mn-lt"/>
                <a:ea typeface="+mn-ea"/>
                <a:cs typeface="+mn-cs"/>
              </a:defRPr>
            </a:pPr>
            <a:r>
              <a:rPr lang="en-GB" cap="none" baseline="0"/>
              <a:t>GB Authorities with Voluntary Lists</a:t>
            </a:r>
          </a:p>
        </c:rich>
      </c:tx>
      <c:overlay val="0"/>
      <c:spPr>
        <a:noFill/>
        <a:ln>
          <a:noFill/>
        </a:ln>
        <a:effectLst/>
      </c:spPr>
      <c:txPr>
        <a:bodyPr rot="0" spcFirstLastPara="1" vertOverflow="ellipsis" vert="horz" wrap="square" anchor="ctr" anchorCtr="1"/>
        <a:lstStyle/>
        <a:p>
          <a:pPr>
            <a:defRPr sz="1200" b="1" i="0" u="none" strike="noStrike" kern="1200" cap="none"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3"/>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4"/>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5"/>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6"/>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8"/>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9"/>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0"/>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1"/>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2"/>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13"/>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4"/>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5"/>
        <c:spPr>
          <a:solidFill>
            <a:srgbClr val="FFFF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6"/>
        <c:spPr>
          <a:solidFill>
            <a:srgbClr val="FFC2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7"/>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8"/>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4"/>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5"/>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6"/>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7"/>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0"/>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1"/>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2"/>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3"/>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6"/>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7"/>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8"/>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0"/>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1"/>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2"/>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3"/>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6"/>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7"/>
        <c:spPr>
          <a:solidFill>
            <a:srgbClr val="C1FFC1"/>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8"/>
        <c:spPr>
          <a:solidFill>
            <a:srgbClr val="FFAC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9"/>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2"/>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53"/>
        <c:spPr>
          <a:solidFill>
            <a:srgbClr val="C1FFC1"/>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54"/>
        <c:spPr>
          <a:solidFill>
            <a:srgbClr val="FFAC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55"/>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6"/>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8"/>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59"/>
        <c:spPr>
          <a:solidFill>
            <a:srgbClr val="C1FFC1"/>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60"/>
        <c:spPr>
          <a:solidFill>
            <a:srgbClr val="FFAC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61"/>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6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s>
    <c:plotArea>
      <c:layout/>
      <c:pieChart>
        <c:varyColors val="1"/>
        <c:ser>
          <c:idx val="0"/>
          <c:order val="0"/>
          <c:tx>
            <c:strRef>
              <c:f>Statistics!$C$104</c:f>
              <c:strCache>
                <c:ptCount val="1"/>
                <c:pt idx="0">
                  <c:v># Authorities</c:v>
                </c:pt>
              </c:strCache>
            </c:strRef>
          </c:tx>
          <c:spPr>
            <a:solidFill>
              <a:srgbClr val="99BD66"/>
            </a:solidFill>
            <a:ln w="15875" cmpd="tri">
              <a:solidFill>
                <a:schemeClr val="tx1"/>
              </a:solidFill>
            </a:ln>
            <a:effectLst>
              <a:outerShdw blurRad="50800" dist="63500" dir="2700000" algn="tl" rotWithShape="0">
                <a:prstClr val="black">
                  <a:alpha val="40000"/>
                </a:prstClr>
              </a:outerShdw>
            </a:effectLst>
          </c:spPr>
          <c:dPt>
            <c:idx val="0"/>
            <c:bubble3D val="0"/>
            <c:spPr>
              <a:solidFill>
                <a:srgbClr val="C1FFC1"/>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1-83E6-4739-9C6A-6E6182B3B7A7}"/>
              </c:ext>
            </c:extLst>
          </c:dPt>
          <c:dPt>
            <c:idx val="1"/>
            <c:bubble3D val="0"/>
            <c:explosion val="7"/>
            <c:spPr>
              <a:solidFill>
                <a:srgbClr val="FFAC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3-83E6-4739-9C6A-6E6182B3B7A7}"/>
              </c:ext>
            </c:extLst>
          </c:dPt>
          <c:dPt>
            <c:idx val="2"/>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5-83E6-4739-9C6A-6E6182B3B7A7}"/>
              </c:ext>
            </c:extLst>
          </c:dPt>
          <c:dPt>
            <c:idx val="3"/>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7-83E6-4739-9C6A-6E6182B3B7A7}"/>
              </c:ext>
            </c:extLst>
          </c:dPt>
          <c:dPt>
            <c:idx val="4"/>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9-83E6-4739-9C6A-6E6182B3B7A7}"/>
              </c:ext>
            </c:extLst>
          </c:dPt>
          <c:dLbls>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83E6-4739-9C6A-6E6182B3B7A7}"/>
                </c:ext>
              </c:extLst>
            </c:dLbl>
            <c:dLbl>
              <c:idx val="1"/>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83E6-4739-9C6A-6E6182B3B7A7}"/>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showLeaderLines val="0"/>
            <c:extLst>
              <c:ext xmlns:c15="http://schemas.microsoft.com/office/drawing/2012/chart" uri="{CE6537A1-D6FC-4f65-9D91-7224C49458BB}"/>
            </c:extLst>
          </c:dLbls>
          <c:cat>
            <c:strRef>
              <c:f>Statistics!$B$105:$B$107</c:f>
              <c:strCache>
                <c:ptCount val="2"/>
                <c:pt idx="0">
                  <c:v>Yes</c:v>
                </c:pt>
                <c:pt idx="1">
                  <c:v>No</c:v>
                </c:pt>
              </c:strCache>
            </c:strRef>
          </c:cat>
          <c:val>
            <c:numRef>
              <c:f>Statistics!$C$105:$C$107</c:f>
              <c:numCache>
                <c:formatCode>0</c:formatCode>
                <c:ptCount val="2"/>
                <c:pt idx="0">
                  <c:v>104</c:v>
                </c:pt>
                <c:pt idx="1">
                  <c:v>241</c:v>
                </c:pt>
              </c:numCache>
            </c:numRef>
          </c:val>
          <c:extLst>
            <c:ext xmlns:c16="http://schemas.microsoft.com/office/drawing/2014/chart" uri="{C3380CC4-5D6E-409C-BE32-E72D297353CC}">
              <c16:uniqueId val="{0000000A-83E6-4739-9C6A-6E6182B3B7A7}"/>
            </c:ext>
          </c:extLst>
        </c:ser>
        <c:ser>
          <c:idx val="1"/>
          <c:order val="1"/>
          <c:tx>
            <c:strRef>
              <c:f>Statistics!$D$104</c:f>
              <c:strCache>
                <c:ptCount val="1"/>
                <c:pt idx="0">
                  <c:v>% Authorities</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C-83E6-4739-9C6A-6E6182B3B7A7}"/>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E-83E6-4739-9C6A-6E6182B3B7A7}"/>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0-83E6-4739-9C6A-6E6182B3B7A7}"/>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2-83E6-4739-9C6A-6E6182B3B7A7}"/>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4-83E6-4739-9C6A-6E6182B3B7A7}"/>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C-83E6-4739-9C6A-6E6182B3B7A7}"/>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E-83E6-4739-9C6A-6E6182B3B7A7}"/>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s>
          <c:cat>
            <c:strRef>
              <c:f>Statistics!$B$105:$B$107</c:f>
              <c:strCache>
                <c:ptCount val="2"/>
                <c:pt idx="0">
                  <c:v>Yes</c:v>
                </c:pt>
                <c:pt idx="1">
                  <c:v>No</c:v>
                </c:pt>
              </c:strCache>
            </c:strRef>
          </c:cat>
          <c:val>
            <c:numRef>
              <c:f>Statistics!$D$105:$D$107</c:f>
              <c:numCache>
                <c:formatCode>0%</c:formatCode>
                <c:ptCount val="2"/>
                <c:pt idx="0">
                  <c:v>0.30144927536231886</c:v>
                </c:pt>
                <c:pt idx="1">
                  <c:v>0.6985507246376812</c:v>
                </c:pt>
              </c:numCache>
            </c:numRef>
          </c:val>
          <c:extLst>
            <c:ext xmlns:c16="http://schemas.microsoft.com/office/drawing/2014/chart" uri="{C3380CC4-5D6E-409C-BE32-E72D297353CC}">
              <c16:uniqueId val="{00000015-83E6-4739-9C6A-6E6182B3B7A7}"/>
            </c:ext>
          </c:extLst>
        </c:ser>
        <c:dLbls>
          <c:dLblPos val="outEnd"/>
          <c:showLegendKey val="0"/>
          <c:showVal val="0"/>
          <c:showCatName val="0"/>
          <c:showSerName val="0"/>
          <c:showPercent val="1"/>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127000" dir="2700000" algn="tl" rotWithShape="0">
        <a:prstClr val="black">
          <a:alpha val="40000"/>
        </a:prstClr>
      </a:outerShdw>
    </a:effectLst>
    <a:scene3d>
      <a:camera prst="orthographicFront"/>
      <a:lightRig rig="threePt" dir="t"/>
    </a:scene3d>
    <a:sp3d>
      <a:bevelT/>
    </a:sp3d>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[GB S167 list disposition April 2017.xlsx]Statistics!IntentGlobalStats</c:name>
    <c:fmtId val="-1"/>
  </c:pivotSource>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GB" sz="1100" cap="none" baseline="0"/>
              <a:t>GB</a:t>
            </a:r>
          </a:p>
          <a:p>
            <a:pPr>
              <a:defRPr sz="1600" b="1" i="0" u="none" strike="noStrike" kern="1200" cap="all" baseline="0">
                <a:solidFill>
                  <a:schemeClr val="tx1">
                    <a:lumMod val="65000"/>
                    <a:lumOff val="35000"/>
                  </a:schemeClr>
                </a:solidFill>
                <a:latin typeface="+mn-lt"/>
                <a:ea typeface="+mn-ea"/>
                <a:cs typeface="+mn-cs"/>
              </a:defRPr>
            </a:pPr>
            <a:r>
              <a:rPr lang="en-GB" sz="1100" cap="none" baseline="0"/>
              <a:t>S167 list intent</a:t>
            </a:r>
          </a:p>
        </c:rich>
      </c:tx>
      <c:overlay val="0"/>
      <c:spPr>
        <a:noFill/>
        <a:ln>
          <a:noFill/>
        </a:ln>
        <a:effectLst/>
      </c:spPr>
    </c:title>
    <c:autoTitleDeleted val="0"/>
    <c:pivotFmts>
      <c:pivotFmt>
        <c:idx val="0"/>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3"/>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4"/>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5"/>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6"/>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8"/>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9"/>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0"/>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1"/>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2"/>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13"/>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4"/>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5"/>
        <c:spPr>
          <a:solidFill>
            <a:srgbClr val="FFFF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6"/>
        <c:spPr>
          <a:solidFill>
            <a:srgbClr val="FFC2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7"/>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8"/>
        <c:spPr>
          <a:solidFill>
            <a:schemeClr val="accent1"/>
          </a:solidFill>
          <a:ln>
            <a:noFill/>
          </a:ln>
          <a:effectLst>
            <a:outerShdw blurRad="63500" sx="102000" sy="102000" algn="ctr" rotWithShape="0">
              <a:prstClr val="black">
                <a:alpha val="20000"/>
              </a:prstClr>
            </a:outerShdw>
          </a:effectLst>
        </c:spPr>
        <c:marker>
          <c:symbol val="none"/>
        </c:marker>
        <c:dLbl>
          <c:idx val="0"/>
          <c:delete val="1"/>
          <c:extLst>
            <c:ext xmlns:c15="http://schemas.microsoft.com/office/drawing/2012/chart" uri="{CE6537A1-D6FC-4f65-9D91-7224C49458BB}"/>
          </c:extLst>
        </c:dLbl>
      </c:pivotFmt>
      <c:pivotFmt>
        <c:idx val="1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4"/>
        <c:spPr>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25"/>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15:xForSave val="1"/>
            </c:ext>
          </c:extLst>
        </c:dLbl>
      </c:pivotFmt>
      <c:pivotFmt>
        <c:idx val="26"/>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15:xForSave val="1"/>
            </c:ext>
          </c:extLst>
        </c:dLbl>
      </c:pivotFmt>
      <c:pivotFmt>
        <c:idx val="27"/>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a:outerShdw blurRad="63500" sx="102000" sy="102000" algn="ctr" rotWithShape="0">
              <a:prstClr val="black">
                <a:alpha val="20000"/>
              </a:prstClr>
            </a:outerShdw>
          </a:effectLst>
        </c:spPr>
      </c:pivotFmt>
      <c:pivotFmt>
        <c:idx val="29"/>
        <c:spPr>
          <a:solidFill>
            <a:schemeClr val="accent2"/>
          </a:solidFill>
          <a:ln>
            <a:noFill/>
          </a:ln>
          <a:effectLst>
            <a:outerShdw blurRad="63500" sx="102000" sy="102000" algn="ctr" rotWithShape="0">
              <a:prstClr val="black">
                <a:alpha val="20000"/>
              </a:prstClr>
            </a:outerShdw>
          </a:effectLst>
        </c:spPr>
      </c:pivotFmt>
      <c:pivotFmt>
        <c:idx val="30"/>
        <c:spPr>
          <a:solidFill>
            <a:srgbClr val="FF7D67"/>
          </a:solidFill>
          <a:ln w="15875" cmpd="tri">
            <a:solidFill>
              <a:schemeClr val="tx1"/>
            </a:solidFill>
          </a:ln>
          <a:effectLst>
            <a:outerShdw blurRad="50800" dist="63500" dir="2700000" algn="tl" rotWithShape="0">
              <a:prstClr val="black">
                <a:alpha val="40000"/>
              </a:prstClr>
            </a:outerShdw>
          </a:effectLst>
        </c:spPr>
      </c:pivotFmt>
      <c:pivotFmt>
        <c:idx val="31"/>
        <c:spPr>
          <a:solidFill>
            <a:srgbClr val="99BD66"/>
          </a:solidFill>
          <a:ln w="15875" cmpd="tri">
            <a:solidFill>
              <a:schemeClr val="tx1"/>
            </a:solidFill>
          </a:ln>
          <a:effectLst>
            <a:outerShdw blurRad="50800" dist="63500" dir="2700000" algn="tl" rotWithShape="0">
              <a:prstClr val="black">
                <a:alpha val="40000"/>
              </a:prstClr>
            </a:outerShdw>
          </a:effectLst>
        </c:spPr>
      </c:pivotFmt>
      <c:pivotFmt>
        <c:idx val="32"/>
        <c:spPr>
          <a:solidFill>
            <a:schemeClr val="accent1"/>
          </a:solidFill>
          <a:ln>
            <a:noFill/>
          </a:ln>
          <a:effectLst>
            <a:outerShdw blurRad="63500" sx="102000" sy="102000" algn="ctr" rotWithShape="0">
              <a:prstClr val="black">
                <a:alpha val="20000"/>
              </a:prstClr>
            </a:outerShdw>
          </a:effectLst>
        </c:spPr>
      </c:pivotFmt>
      <c:pivotFmt>
        <c:idx val="33"/>
        <c:spPr>
          <a:solidFill>
            <a:schemeClr val="accent2"/>
          </a:solidFill>
          <a:ln>
            <a:noFill/>
          </a:ln>
          <a:effectLst>
            <a:outerShdw blurRad="63500" sx="102000" sy="102000" algn="ctr" rotWithShape="0">
              <a:prstClr val="black">
                <a:alpha val="20000"/>
              </a:prstClr>
            </a:outerShdw>
          </a:effectLst>
        </c:spPr>
      </c:pivotFmt>
      <c:pivotFmt>
        <c:idx val="34"/>
        <c:spPr>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35"/>
        <c:spPr>
          <a:solidFill>
            <a:srgbClr val="99BD66"/>
          </a:solidFill>
          <a:ln w="15875" cmpd="tri">
            <a:solidFill>
              <a:schemeClr val="tx1"/>
            </a:solidFill>
          </a:ln>
          <a:effectLst>
            <a:outerShdw blurRad="50800" dist="63500" dir="2700000" algn="tl" rotWithShape="0">
              <a:prstClr val="black">
                <a:alpha val="40000"/>
              </a:prstClr>
            </a:outerShdw>
          </a:effectLst>
        </c:spPr>
      </c:pivotFmt>
      <c:pivotFmt>
        <c:idx val="36"/>
        <c:spPr>
          <a:solidFill>
            <a:srgbClr val="FF7D67"/>
          </a:solidFill>
          <a:ln w="15875" cmpd="tri">
            <a:solidFill>
              <a:schemeClr val="tx1"/>
            </a:solidFill>
          </a:ln>
          <a:effectLst>
            <a:outerShdw blurRad="50800" dist="63500" dir="2700000" algn="tl" rotWithShape="0">
              <a:prstClr val="black">
                <a:alpha val="40000"/>
              </a:prstClr>
            </a:outerShdw>
          </a:effectLst>
        </c:spPr>
      </c:pivotFmt>
      <c:pivotFmt>
        <c:idx val="37"/>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8"/>
        <c:spPr>
          <a:solidFill>
            <a:schemeClr val="accent2"/>
          </a:solidFill>
          <a:ln>
            <a:noFill/>
          </a:ln>
          <a:effectLst>
            <a:outerShdw blurRad="63500" sx="102000" sy="102000" algn="ctr" rotWithShape="0">
              <a:prstClr val="black">
                <a:alpha val="20000"/>
              </a:prstClr>
            </a:outerShdw>
          </a:effectLst>
        </c:spPr>
      </c:pivotFmt>
      <c:pivotFmt>
        <c:idx val="39"/>
        <c:spPr>
          <a:solidFill>
            <a:schemeClr val="accent1"/>
          </a:solidFill>
          <a:ln>
            <a:noFill/>
          </a:ln>
          <a:effectLst>
            <a:outerShdw blurRad="63500" sx="102000" sy="102000" algn="ctr" rotWithShape="0">
              <a:prstClr val="black">
                <a:alpha val="20000"/>
              </a:prstClr>
            </a:outerShdw>
          </a:effectLst>
        </c:spPr>
      </c:pivotFmt>
      <c:pivotFmt>
        <c:idx val="40"/>
        <c:spPr>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41"/>
        <c:spPr>
          <a:solidFill>
            <a:srgbClr val="99BD66"/>
          </a:solidFill>
          <a:ln w="15875" cmpd="tri">
            <a:solidFill>
              <a:schemeClr val="tx1"/>
            </a:solidFill>
          </a:ln>
          <a:effectLst>
            <a:outerShdw blurRad="50800" dist="63500" dir="2700000" algn="tl" rotWithShape="0">
              <a:prstClr val="black">
                <a:alpha val="40000"/>
              </a:prstClr>
            </a:outerShdw>
          </a:effectLst>
        </c:spPr>
      </c:pivotFmt>
      <c:pivotFmt>
        <c:idx val="42"/>
        <c:spPr>
          <a:solidFill>
            <a:srgbClr val="FF7D67"/>
          </a:solidFill>
          <a:ln w="15875" cmpd="tri">
            <a:solidFill>
              <a:schemeClr val="tx1"/>
            </a:solidFill>
          </a:ln>
          <a:effectLst>
            <a:outerShdw blurRad="50800" dist="63500" dir="2700000" algn="tl" rotWithShape="0">
              <a:prstClr val="black">
                <a:alpha val="40000"/>
              </a:prstClr>
            </a:outerShdw>
          </a:effectLst>
        </c:spPr>
      </c:pivotFmt>
      <c:pivotFmt>
        <c:idx val="43"/>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4"/>
        <c:spPr>
          <a:solidFill>
            <a:schemeClr val="accent2"/>
          </a:solidFill>
          <a:ln>
            <a:noFill/>
          </a:ln>
          <a:effectLst>
            <a:outerShdw blurRad="63500" sx="102000" sy="102000" algn="ctr" rotWithShape="0">
              <a:prstClr val="black">
                <a:alpha val="20000"/>
              </a:prstClr>
            </a:outerShdw>
          </a:effectLst>
        </c:spPr>
      </c:pivotFmt>
      <c:pivotFmt>
        <c:idx val="45"/>
        <c:spPr>
          <a:solidFill>
            <a:schemeClr val="accent1"/>
          </a:solidFill>
          <a:ln>
            <a:noFill/>
          </a:ln>
          <a:effectLst>
            <a:outerShdw blurRad="63500" sx="102000" sy="102000" algn="ctr" rotWithShape="0">
              <a:prstClr val="black">
                <a:alpha val="20000"/>
              </a:prstClr>
            </a:outerShdw>
          </a:effectLst>
        </c:spPr>
      </c:pivotFmt>
    </c:pivotFmts>
    <c:plotArea>
      <c:layout/>
      <c:pieChart>
        <c:varyColors val="1"/>
        <c:ser>
          <c:idx val="0"/>
          <c:order val="0"/>
          <c:tx>
            <c:strRef>
              <c:f>Statistics!$C$14</c:f>
              <c:strCache>
                <c:ptCount val="1"/>
                <c:pt idx="0">
                  <c:v># Authorities</c:v>
                </c:pt>
              </c:strCache>
            </c:strRef>
          </c:tx>
          <c:spPr>
            <a:ln w="15875" cmpd="tri">
              <a:solidFill>
                <a:schemeClr val="tx1"/>
              </a:solidFill>
            </a:ln>
            <a:effectLst>
              <a:outerShdw blurRad="50800" dist="63500" dir="2700000" algn="tl" rotWithShape="0">
                <a:prstClr val="black">
                  <a:alpha val="40000"/>
                </a:prstClr>
              </a:outerShdw>
            </a:effectLst>
          </c:spPr>
          <c:dPt>
            <c:idx val="0"/>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1-0A62-40C5-A3A8-330004BEA125}"/>
              </c:ext>
            </c:extLst>
          </c:dPt>
          <c:dPt>
            <c:idx val="1"/>
            <c:bubble3D val="0"/>
            <c:explosion val="7"/>
            <c:spPr>
              <a:solidFill>
                <a:srgbClr val="FF7D67"/>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3-0A62-40C5-A3A8-330004BEA125}"/>
              </c:ext>
            </c:extLst>
          </c:dPt>
          <c:dPt>
            <c:idx val="2"/>
            <c:bubble3D val="0"/>
            <c:extLst>
              <c:ext xmlns:c16="http://schemas.microsoft.com/office/drawing/2014/chart" uri="{C3380CC4-5D6E-409C-BE32-E72D297353CC}">
                <c16:uniqueId val="{00000004-0A62-40C5-A3A8-330004BEA125}"/>
              </c:ext>
            </c:extLst>
          </c:dPt>
          <c:dPt>
            <c:idx val="3"/>
            <c:bubble3D val="0"/>
            <c:extLst>
              <c:ext xmlns:c16="http://schemas.microsoft.com/office/drawing/2014/chart" uri="{C3380CC4-5D6E-409C-BE32-E72D297353CC}">
                <c16:uniqueId val="{00000005-0A62-40C5-A3A8-330004BEA125}"/>
              </c:ext>
            </c:extLst>
          </c:dPt>
          <c:dPt>
            <c:idx val="4"/>
            <c:bubble3D val="0"/>
            <c:extLst>
              <c:ext xmlns:c16="http://schemas.microsoft.com/office/drawing/2014/chart" uri="{C3380CC4-5D6E-409C-BE32-E72D297353CC}">
                <c16:uniqueId val="{00000006-0A62-40C5-A3A8-330004BEA125}"/>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Statistics!$B$15:$B$17</c:f>
              <c:strCache>
                <c:ptCount val="2"/>
                <c:pt idx="0">
                  <c:v>Yes</c:v>
                </c:pt>
                <c:pt idx="1">
                  <c:v>No</c:v>
                </c:pt>
              </c:strCache>
            </c:strRef>
          </c:cat>
          <c:val>
            <c:numRef>
              <c:f>Statistics!$C$15:$C$17</c:f>
              <c:numCache>
                <c:formatCode>0</c:formatCode>
                <c:ptCount val="2"/>
                <c:pt idx="0">
                  <c:v>143</c:v>
                </c:pt>
                <c:pt idx="1">
                  <c:v>204</c:v>
                </c:pt>
              </c:numCache>
            </c:numRef>
          </c:val>
          <c:extLst>
            <c:ext xmlns:c16="http://schemas.microsoft.com/office/drawing/2014/chart" uri="{C3380CC4-5D6E-409C-BE32-E72D297353CC}">
              <c16:uniqueId val="{00000007-0A62-40C5-A3A8-330004BEA125}"/>
            </c:ext>
          </c:extLst>
        </c:ser>
        <c:ser>
          <c:idx val="1"/>
          <c:order val="1"/>
          <c:tx>
            <c:strRef>
              <c:f>Statistics!$D$14</c:f>
              <c:strCache>
                <c:ptCount val="1"/>
                <c:pt idx="0">
                  <c:v>% Authorities</c:v>
                </c:pt>
              </c:strCache>
            </c:strRef>
          </c:tx>
          <c:dPt>
            <c:idx val="0"/>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0A62-40C5-A3A8-330004BEA125}"/>
              </c:ext>
            </c:extLst>
          </c:dPt>
          <c:dPt>
            <c:idx val="1"/>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0A62-40C5-A3A8-330004BEA125}"/>
              </c:ext>
            </c:extLst>
          </c:dPt>
          <c:dPt>
            <c:idx val="2"/>
            <c:bubble3D val="0"/>
            <c:extLst>
              <c:ext xmlns:c16="http://schemas.microsoft.com/office/drawing/2014/chart" uri="{C3380CC4-5D6E-409C-BE32-E72D297353CC}">
                <c16:uniqueId val="{0000000C-0A62-40C5-A3A8-330004BEA125}"/>
              </c:ext>
            </c:extLst>
          </c:dPt>
          <c:dPt>
            <c:idx val="3"/>
            <c:bubble3D val="0"/>
            <c:extLst>
              <c:ext xmlns:c16="http://schemas.microsoft.com/office/drawing/2014/chart" uri="{C3380CC4-5D6E-409C-BE32-E72D297353CC}">
                <c16:uniqueId val="{0000000D-0A62-40C5-A3A8-330004BEA125}"/>
              </c:ext>
            </c:extLst>
          </c:dPt>
          <c:dPt>
            <c:idx val="4"/>
            <c:bubble3D val="0"/>
            <c:extLst>
              <c:ext xmlns:c16="http://schemas.microsoft.com/office/drawing/2014/chart" uri="{C3380CC4-5D6E-409C-BE32-E72D297353CC}">
                <c16:uniqueId val="{0000000E-0A62-40C5-A3A8-330004BEA125}"/>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Statistics!$B$15:$B$17</c:f>
              <c:strCache>
                <c:ptCount val="2"/>
                <c:pt idx="0">
                  <c:v>Yes</c:v>
                </c:pt>
                <c:pt idx="1">
                  <c:v>No</c:v>
                </c:pt>
              </c:strCache>
            </c:strRef>
          </c:cat>
          <c:val>
            <c:numRef>
              <c:f>Statistics!$D$15:$D$17</c:f>
              <c:numCache>
                <c:formatCode>0%</c:formatCode>
                <c:ptCount val="2"/>
                <c:pt idx="0">
                  <c:v>0.41210374639769454</c:v>
                </c:pt>
                <c:pt idx="1">
                  <c:v>0.58789625360230546</c:v>
                </c:pt>
              </c:numCache>
            </c:numRef>
          </c:val>
          <c:extLst>
            <c:ext xmlns:c16="http://schemas.microsoft.com/office/drawing/2014/chart" uri="{C3380CC4-5D6E-409C-BE32-E72D297353CC}">
              <c16:uniqueId val="{0000000F-0A62-40C5-A3A8-330004BEA125}"/>
            </c:ext>
          </c:extLst>
        </c:ser>
        <c:dLbls>
          <c:dLblPos val="outEnd"/>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127000" dir="2700000" algn="tl" rotWithShape="0">
        <a:prstClr val="black">
          <a:alpha val="40000"/>
        </a:prstClr>
      </a:outerShdw>
    </a:effectLst>
    <a:scene3d>
      <a:camera prst="orthographicFront"/>
      <a:lightRig rig="threePt" dir="t"/>
    </a:scene3d>
    <a:sp3d>
      <a:bevelT/>
    </a:sp3d>
  </c:spPr>
  <c:txPr>
    <a:bodyPr/>
    <a:lstStyle/>
    <a:p>
      <a:pPr>
        <a:defRPr/>
      </a:pPr>
      <a:endParaRPr lang="en-US"/>
    </a:p>
  </c:txPr>
  <c:externalData r:id="rId2">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[GB S167 list disposition April 2017.xlsx]Statistics!IntentEngland</c:name>
    <c:fmtId val="-1"/>
  </c:pivotSource>
  <c:chart>
    <c:title>
      <c:tx>
        <c:rich>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r>
              <a:rPr lang="en-GB" sz="1200" cap="none" baseline="0"/>
              <a:t>England</a:t>
            </a:r>
          </a:p>
          <a:p>
            <a:pPr>
              <a:defRPr sz="1200"/>
            </a:pPr>
            <a:r>
              <a:rPr lang="en-GB" sz="1200" cap="none" baseline="0"/>
              <a:t>S167 intent</a:t>
            </a:r>
          </a:p>
        </c:rich>
      </c:tx>
      <c:layout>
        <c:manualLayout>
          <c:xMode val="edge"/>
          <c:yMode val="edge"/>
          <c:x val="0.22967515424208337"/>
          <c:y val="9.1324200913242004E-3"/>
        </c:manualLayout>
      </c:layout>
      <c:overlay val="0"/>
      <c:spPr>
        <a:noFill/>
        <a:ln>
          <a:noFill/>
        </a:ln>
        <a:effectLst/>
      </c:spPr>
      <c:txPr>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3"/>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4"/>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5"/>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6"/>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8"/>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9"/>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0"/>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1"/>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2"/>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13"/>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4"/>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5"/>
        <c:spPr>
          <a:solidFill>
            <a:srgbClr val="FFFF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6"/>
        <c:spPr>
          <a:solidFill>
            <a:srgbClr val="FFC2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7"/>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8"/>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4"/>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5"/>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6"/>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7"/>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0"/>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1"/>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2"/>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3"/>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6"/>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7"/>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8"/>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0"/>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1"/>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2"/>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3"/>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6"/>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7"/>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8"/>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9"/>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s>
    <c:plotArea>
      <c:layout/>
      <c:pieChart>
        <c:varyColors val="1"/>
        <c:ser>
          <c:idx val="0"/>
          <c:order val="0"/>
          <c:tx>
            <c:strRef>
              <c:f>Statistics!$C$35</c:f>
              <c:strCache>
                <c:ptCount val="1"/>
                <c:pt idx="0">
                  <c:v># Authorities</c:v>
                </c:pt>
              </c:strCache>
            </c:strRef>
          </c:tx>
          <c:spPr>
            <a:solidFill>
              <a:srgbClr val="99BD66"/>
            </a:solidFill>
            <a:ln w="15875" cmpd="tri">
              <a:solidFill>
                <a:schemeClr val="tx1"/>
              </a:solidFill>
            </a:ln>
            <a:effectLst>
              <a:outerShdw blurRad="50800" dist="63500" dir="2700000" algn="tl" rotWithShape="0">
                <a:prstClr val="black">
                  <a:alpha val="40000"/>
                </a:prstClr>
              </a:outerShdw>
            </a:effectLst>
          </c:spPr>
          <c:dPt>
            <c:idx val="0"/>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1-C3C2-417E-9C3A-99522EAC1E4A}"/>
              </c:ext>
            </c:extLst>
          </c:dPt>
          <c:dPt>
            <c:idx val="1"/>
            <c:bubble3D val="0"/>
            <c:explosion val="7"/>
            <c:spPr>
              <a:solidFill>
                <a:srgbClr val="FF7D67"/>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3-C3C2-417E-9C3A-99522EAC1E4A}"/>
              </c:ext>
            </c:extLst>
          </c:dPt>
          <c:dPt>
            <c:idx val="2"/>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5-C3C2-417E-9C3A-99522EAC1E4A}"/>
              </c:ext>
            </c:extLst>
          </c:dPt>
          <c:dPt>
            <c:idx val="3"/>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7-C3C2-417E-9C3A-99522EAC1E4A}"/>
              </c:ext>
            </c:extLst>
          </c:dPt>
          <c:dPt>
            <c:idx val="4"/>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9-C3C2-417E-9C3A-99522EAC1E4A}"/>
              </c:ext>
            </c:extLst>
          </c:dPt>
          <c:dLbls>
            <c:dLbl>
              <c:idx val="0"/>
              <c:layout>
                <c:manualLayout>
                  <c:x val="2.0038858779016261E-2"/>
                  <c:y val="-5.3553014777262431E-2"/>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3950642533319699"/>
                      <c:h val="0.33744292237442919"/>
                    </c:manualLayout>
                  </c15:layout>
                </c:ext>
                <c:ext xmlns:c16="http://schemas.microsoft.com/office/drawing/2014/chart" uri="{C3380CC4-5D6E-409C-BE32-E72D297353CC}">
                  <c16:uniqueId val="{00000001-C3C2-417E-9C3A-99522EAC1E4A}"/>
                </c:ext>
              </c:extLst>
            </c:dLbl>
            <c:dLbl>
              <c:idx val="1"/>
              <c:layout>
                <c:manualLayout>
                  <c:x val="4.7946279442342334E-3"/>
                  <c:y val="-3.2348542048682268E-2"/>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4983604322187"/>
                      <c:h val="0.35570776255707759"/>
                    </c:manualLayout>
                  </c15:layout>
                </c:ext>
                <c:ext xmlns:c16="http://schemas.microsoft.com/office/drawing/2014/chart" uri="{C3380CC4-5D6E-409C-BE32-E72D297353CC}">
                  <c16:uniqueId val="{00000003-C3C2-417E-9C3A-99522EAC1E4A}"/>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showLeaderLines val="0"/>
            <c:extLst>
              <c:ext xmlns:c15="http://schemas.microsoft.com/office/drawing/2012/chart" uri="{CE6537A1-D6FC-4f65-9D91-7224C49458BB}"/>
            </c:extLst>
          </c:dLbls>
          <c:cat>
            <c:strRef>
              <c:f>Statistics!$B$36:$B$38</c:f>
              <c:strCache>
                <c:ptCount val="2"/>
                <c:pt idx="0">
                  <c:v>Yes</c:v>
                </c:pt>
                <c:pt idx="1">
                  <c:v>No</c:v>
                </c:pt>
              </c:strCache>
            </c:strRef>
          </c:cat>
          <c:val>
            <c:numRef>
              <c:f>Statistics!$C$36:$C$38</c:f>
              <c:numCache>
                <c:formatCode>0</c:formatCode>
                <c:ptCount val="2"/>
                <c:pt idx="0">
                  <c:v>128</c:v>
                </c:pt>
                <c:pt idx="1">
                  <c:v>165</c:v>
                </c:pt>
              </c:numCache>
            </c:numRef>
          </c:val>
          <c:extLst>
            <c:ext xmlns:c16="http://schemas.microsoft.com/office/drawing/2014/chart" uri="{C3380CC4-5D6E-409C-BE32-E72D297353CC}">
              <c16:uniqueId val="{0000000A-C3C2-417E-9C3A-99522EAC1E4A}"/>
            </c:ext>
          </c:extLst>
        </c:ser>
        <c:ser>
          <c:idx val="1"/>
          <c:order val="1"/>
          <c:tx>
            <c:strRef>
              <c:f>Statistics!$D$35</c:f>
              <c:strCache>
                <c:ptCount val="1"/>
                <c:pt idx="0">
                  <c:v>% Authorities</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C-C3C2-417E-9C3A-99522EAC1E4A}"/>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E-C3C2-417E-9C3A-99522EAC1E4A}"/>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0-C3C2-417E-9C3A-99522EAC1E4A}"/>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2-C3C2-417E-9C3A-99522EAC1E4A}"/>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4-C3C2-417E-9C3A-99522EAC1E4A}"/>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C-C3C2-417E-9C3A-99522EAC1E4A}"/>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E-C3C2-417E-9C3A-99522EAC1E4A}"/>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s>
          <c:cat>
            <c:strRef>
              <c:f>Statistics!$B$36:$B$38</c:f>
              <c:strCache>
                <c:ptCount val="2"/>
                <c:pt idx="0">
                  <c:v>Yes</c:v>
                </c:pt>
                <c:pt idx="1">
                  <c:v>No</c:v>
                </c:pt>
              </c:strCache>
            </c:strRef>
          </c:cat>
          <c:val>
            <c:numRef>
              <c:f>Statistics!$D$36:$D$38</c:f>
              <c:numCache>
                <c:formatCode>0%</c:formatCode>
                <c:ptCount val="2"/>
                <c:pt idx="0">
                  <c:v>0.43686006825938567</c:v>
                </c:pt>
                <c:pt idx="1">
                  <c:v>0.56313993174061439</c:v>
                </c:pt>
              </c:numCache>
            </c:numRef>
          </c:val>
          <c:extLst>
            <c:ext xmlns:c16="http://schemas.microsoft.com/office/drawing/2014/chart" uri="{C3380CC4-5D6E-409C-BE32-E72D297353CC}">
              <c16:uniqueId val="{00000015-C3C2-417E-9C3A-99522EAC1E4A}"/>
            </c:ext>
          </c:extLst>
        </c:ser>
        <c:dLbls>
          <c:dLblPos val="outEnd"/>
          <c:showLegendKey val="0"/>
          <c:showVal val="0"/>
          <c:showCatName val="0"/>
          <c:showSerName val="0"/>
          <c:showPercent val="1"/>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127000" dir="2700000" algn="tl" rotWithShape="0">
        <a:prstClr val="black">
          <a:alpha val="40000"/>
        </a:prstClr>
      </a:outerShdw>
    </a:effectLst>
    <a:scene3d>
      <a:camera prst="orthographicFront"/>
      <a:lightRig rig="threePt" dir="t"/>
    </a:scene3d>
    <a:sp3d>
      <a:bevelT/>
    </a:sp3d>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[GB S167 list disposition April 2017.xlsx]Statistics!IntentScotland</c:name>
    <c:fmtId val="-1"/>
  </c:pivotSource>
  <c:chart>
    <c:title>
      <c:tx>
        <c:rich>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r>
              <a:rPr lang="en-GB" sz="1200" cap="none" baseline="0"/>
              <a:t>Scotland</a:t>
            </a:r>
          </a:p>
          <a:p>
            <a:pPr>
              <a:defRPr sz="1200"/>
            </a:pPr>
            <a:r>
              <a:rPr lang="en-GB" sz="1200" cap="none" baseline="0"/>
              <a:t>S167 intent</a:t>
            </a:r>
          </a:p>
        </c:rich>
      </c:tx>
      <c:layout>
        <c:manualLayout>
          <c:xMode val="edge"/>
          <c:yMode val="edge"/>
          <c:x val="0.21235913692606606"/>
          <c:y val="9.1954022988505746E-3"/>
        </c:manualLayout>
      </c:layout>
      <c:overlay val="0"/>
      <c:spPr>
        <a:noFill/>
        <a:ln>
          <a:noFill/>
        </a:ln>
        <a:effectLst/>
      </c:spPr>
      <c:txPr>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3"/>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4"/>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5"/>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6"/>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8"/>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9"/>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0"/>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1"/>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2"/>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13"/>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4"/>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5"/>
        <c:spPr>
          <a:solidFill>
            <a:srgbClr val="FFFF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6"/>
        <c:spPr>
          <a:solidFill>
            <a:srgbClr val="FFC2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7"/>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8"/>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4"/>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5"/>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6"/>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7"/>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0"/>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1"/>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1.1932949404537621E-3"/>
              <c:y val="1.9115066238021661E-3"/>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2"/>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6.8887181818402818E-3"/>
              <c:y val="-9.3565671155010945E-3"/>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3"/>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6"/>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1.1932949404537621E-3"/>
              <c:y val="1.9115066238021661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7"/>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6.8887181818402818E-3"/>
              <c:y val="-9.3565671155010945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8"/>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0"/>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1"/>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6.8887181818402818E-3"/>
              <c:y val="-9.3565671155010945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2"/>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1.1932949404537621E-3"/>
              <c:y val="1.9115066238021661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3"/>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6"/>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7"/>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6.8887181818402818E-3"/>
              <c:y val="-9.3565671155010945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8"/>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1.1932949404537621E-3"/>
              <c:y val="1.9115066238021661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9"/>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s>
    <c:plotArea>
      <c:layout/>
      <c:pieChart>
        <c:varyColors val="1"/>
        <c:ser>
          <c:idx val="0"/>
          <c:order val="0"/>
          <c:tx>
            <c:strRef>
              <c:f>Statistics!$G$35</c:f>
              <c:strCache>
                <c:ptCount val="1"/>
                <c:pt idx="0">
                  <c:v># Authorities</c:v>
                </c:pt>
              </c:strCache>
            </c:strRef>
          </c:tx>
          <c:spPr>
            <a:solidFill>
              <a:srgbClr val="99BD66"/>
            </a:solidFill>
            <a:ln w="15875" cmpd="tri">
              <a:solidFill>
                <a:schemeClr val="tx1"/>
              </a:solidFill>
            </a:ln>
            <a:effectLst>
              <a:outerShdw blurRad="50800" dist="63500" dir="2700000" algn="tl" rotWithShape="0">
                <a:prstClr val="black">
                  <a:alpha val="40000"/>
                </a:prstClr>
              </a:outerShdw>
            </a:effectLst>
          </c:spPr>
          <c:dPt>
            <c:idx val="0"/>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1-9DB7-4362-B53B-953794CFA09E}"/>
              </c:ext>
            </c:extLst>
          </c:dPt>
          <c:dPt>
            <c:idx val="1"/>
            <c:bubble3D val="0"/>
            <c:explosion val="7"/>
            <c:spPr>
              <a:solidFill>
                <a:srgbClr val="FF7D67"/>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3-9DB7-4362-B53B-953794CFA09E}"/>
              </c:ext>
            </c:extLst>
          </c:dPt>
          <c:dPt>
            <c:idx val="2"/>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5-9DB7-4362-B53B-953794CFA09E}"/>
              </c:ext>
            </c:extLst>
          </c:dPt>
          <c:dPt>
            <c:idx val="3"/>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7-9DB7-4362-B53B-953794CFA09E}"/>
              </c:ext>
            </c:extLst>
          </c:dPt>
          <c:dPt>
            <c:idx val="4"/>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9-9DB7-4362-B53B-953794CFA09E}"/>
              </c:ext>
            </c:extLst>
          </c:dPt>
          <c:dLbls>
            <c:dLbl>
              <c:idx val="0"/>
              <c:layout>
                <c:manualLayout>
                  <c:x val="2.068514163002352E-2"/>
                  <c:y val="0.13091139469635257"/>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779220779220779"/>
                      <c:h val="0.34896551724137931"/>
                    </c:manualLayout>
                  </c15:layout>
                </c:ext>
                <c:ext xmlns:c16="http://schemas.microsoft.com/office/drawing/2014/chart" uri="{C3380CC4-5D6E-409C-BE32-E72D297353CC}">
                  <c16:uniqueId val="{00000001-9DB7-4362-B53B-953794CFA09E}"/>
                </c:ext>
              </c:extLst>
            </c:dLbl>
            <c:dLbl>
              <c:idx val="1"/>
              <c:layout>
                <c:manualLayout>
                  <c:x val="-2.7886286941405051E-2"/>
                  <c:y val="-6.6704317132772278E-2"/>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7147220233834407"/>
                      <c:h val="0.33057471264367821"/>
                    </c:manualLayout>
                  </c15:layout>
                </c:ext>
                <c:ext xmlns:c16="http://schemas.microsoft.com/office/drawing/2014/chart" uri="{C3380CC4-5D6E-409C-BE32-E72D297353CC}">
                  <c16:uniqueId val="{00000003-9DB7-4362-B53B-953794CFA09E}"/>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showLeaderLines val="0"/>
            <c:extLst>
              <c:ext xmlns:c15="http://schemas.microsoft.com/office/drawing/2012/chart" uri="{CE6537A1-D6FC-4f65-9D91-7224C49458BB}"/>
            </c:extLst>
          </c:dLbls>
          <c:cat>
            <c:strRef>
              <c:f>Statistics!$F$36:$F$38</c:f>
              <c:strCache>
                <c:ptCount val="2"/>
                <c:pt idx="0">
                  <c:v>Yes</c:v>
                </c:pt>
                <c:pt idx="1">
                  <c:v>No</c:v>
                </c:pt>
              </c:strCache>
            </c:strRef>
          </c:cat>
          <c:val>
            <c:numRef>
              <c:f>Statistics!$G$36:$G$38</c:f>
              <c:numCache>
                <c:formatCode>0</c:formatCode>
                <c:ptCount val="2"/>
                <c:pt idx="0">
                  <c:v>8</c:v>
                </c:pt>
                <c:pt idx="1">
                  <c:v>24</c:v>
                </c:pt>
              </c:numCache>
            </c:numRef>
          </c:val>
          <c:extLst>
            <c:ext xmlns:c16="http://schemas.microsoft.com/office/drawing/2014/chart" uri="{C3380CC4-5D6E-409C-BE32-E72D297353CC}">
              <c16:uniqueId val="{0000000A-9DB7-4362-B53B-953794CFA09E}"/>
            </c:ext>
          </c:extLst>
        </c:ser>
        <c:ser>
          <c:idx val="1"/>
          <c:order val="1"/>
          <c:tx>
            <c:strRef>
              <c:f>Statistics!$H$35</c:f>
              <c:strCache>
                <c:ptCount val="1"/>
                <c:pt idx="0">
                  <c:v>% Authorities</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C-9DB7-4362-B53B-953794CFA09E}"/>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E-9DB7-4362-B53B-953794CFA09E}"/>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0-9DB7-4362-B53B-953794CFA09E}"/>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2-9DB7-4362-B53B-953794CFA09E}"/>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4-9DB7-4362-B53B-953794CFA09E}"/>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C-9DB7-4362-B53B-953794CFA09E}"/>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E-9DB7-4362-B53B-953794CFA09E}"/>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s>
          <c:cat>
            <c:strRef>
              <c:f>Statistics!$F$36:$F$38</c:f>
              <c:strCache>
                <c:ptCount val="2"/>
                <c:pt idx="0">
                  <c:v>Yes</c:v>
                </c:pt>
                <c:pt idx="1">
                  <c:v>No</c:v>
                </c:pt>
              </c:strCache>
            </c:strRef>
          </c:cat>
          <c:val>
            <c:numRef>
              <c:f>Statistics!$H$36:$H$38</c:f>
              <c:numCache>
                <c:formatCode>0%</c:formatCode>
                <c:ptCount val="2"/>
                <c:pt idx="0">
                  <c:v>0.25</c:v>
                </c:pt>
                <c:pt idx="1">
                  <c:v>0.75</c:v>
                </c:pt>
              </c:numCache>
            </c:numRef>
          </c:val>
          <c:extLst>
            <c:ext xmlns:c16="http://schemas.microsoft.com/office/drawing/2014/chart" uri="{C3380CC4-5D6E-409C-BE32-E72D297353CC}">
              <c16:uniqueId val="{00000015-9DB7-4362-B53B-953794CFA09E}"/>
            </c:ext>
          </c:extLst>
        </c:ser>
        <c:dLbls>
          <c:dLblPos val="outEnd"/>
          <c:showLegendKey val="0"/>
          <c:showVal val="0"/>
          <c:showCatName val="0"/>
          <c:showSerName val="0"/>
          <c:showPercent val="1"/>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127000" dir="2700000" algn="tl" rotWithShape="0">
        <a:prstClr val="black">
          <a:alpha val="40000"/>
        </a:prstClr>
      </a:outerShdw>
    </a:effectLst>
    <a:scene3d>
      <a:camera prst="orthographicFront"/>
      <a:lightRig rig="threePt" dir="t"/>
    </a:scene3d>
    <a:sp3d>
      <a:bevelT/>
    </a:sp3d>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[GB S167 list disposition April 2017.xlsx]Statistics!IntentEngland</c:name>
    <c:fmtId val="-1"/>
  </c:pivotSource>
  <c:chart>
    <c:title>
      <c:tx>
        <c:rich>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r>
              <a:rPr lang="en-GB" sz="1200" cap="none" baseline="0"/>
              <a:t>England Authorities</a:t>
            </a:r>
          </a:p>
          <a:p>
            <a:pPr>
              <a:defRPr sz="1200"/>
            </a:pPr>
            <a:r>
              <a:rPr lang="en-GB" sz="1200" cap="none" baseline="0"/>
              <a:t>S167 list by April</a:t>
            </a:r>
          </a:p>
        </c:rich>
      </c:tx>
      <c:overlay val="0"/>
      <c:spPr>
        <a:noFill/>
        <a:ln>
          <a:noFill/>
        </a:ln>
        <a:effectLst/>
      </c:spPr>
      <c:txPr>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3"/>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4"/>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5"/>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6"/>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8"/>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9"/>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0"/>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1"/>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2"/>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13"/>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4"/>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5"/>
        <c:spPr>
          <a:solidFill>
            <a:srgbClr val="FFFF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6"/>
        <c:spPr>
          <a:solidFill>
            <a:srgbClr val="FFC2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7"/>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8"/>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4"/>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5"/>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6"/>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7"/>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0"/>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1"/>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2"/>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3"/>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6"/>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7"/>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8"/>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0"/>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1"/>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2"/>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3"/>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6"/>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7"/>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8"/>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9"/>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s>
    <c:plotArea>
      <c:layout/>
      <c:pieChart>
        <c:varyColors val="1"/>
        <c:ser>
          <c:idx val="0"/>
          <c:order val="0"/>
          <c:tx>
            <c:strRef>
              <c:f>Statistics!$C$35</c:f>
              <c:strCache>
                <c:ptCount val="1"/>
                <c:pt idx="0">
                  <c:v># Authorities</c:v>
                </c:pt>
              </c:strCache>
            </c:strRef>
          </c:tx>
          <c:spPr>
            <a:solidFill>
              <a:srgbClr val="99BD66"/>
            </a:solidFill>
            <a:ln w="15875" cmpd="tri">
              <a:solidFill>
                <a:schemeClr val="tx1"/>
              </a:solidFill>
            </a:ln>
            <a:effectLst>
              <a:outerShdw blurRad="50800" dist="63500" dir="2700000" algn="tl" rotWithShape="0">
                <a:prstClr val="black">
                  <a:alpha val="40000"/>
                </a:prstClr>
              </a:outerShdw>
            </a:effectLst>
          </c:spPr>
          <c:dPt>
            <c:idx val="0"/>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1-1147-4005-A3E0-FF312E770B4F}"/>
              </c:ext>
            </c:extLst>
          </c:dPt>
          <c:dPt>
            <c:idx val="1"/>
            <c:bubble3D val="0"/>
            <c:explosion val="7"/>
            <c:spPr>
              <a:solidFill>
                <a:srgbClr val="FF7D67"/>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3-1147-4005-A3E0-FF312E770B4F}"/>
              </c:ext>
            </c:extLst>
          </c:dPt>
          <c:dPt>
            <c:idx val="2"/>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5-1147-4005-A3E0-FF312E770B4F}"/>
              </c:ext>
            </c:extLst>
          </c:dPt>
          <c:dPt>
            <c:idx val="3"/>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7-1147-4005-A3E0-FF312E770B4F}"/>
              </c:ext>
            </c:extLst>
          </c:dPt>
          <c:dPt>
            <c:idx val="4"/>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9-1147-4005-A3E0-FF312E770B4F}"/>
              </c:ext>
            </c:extLst>
          </c:dPt>
          <c:dLbls>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1147-4005-A3E0-FF312E770B4F}"/>
                </c:ext>
              </c:extLst>
            </c:dLbl>
            <c:dLbl>
              <c:idx val="1"/>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1147-4005-A3E0-FF312E770B4F}"/>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showLeaderLines val="0"/>
            <c:extLst>
              <c:ext xmlns:c15="http://schemas.microsoft.com/office/drawing/2012/chart" uri="{CE6537A1-D6FC-4f65-9D91-7224C49458BB}"/>
            </c:extLst>
          </c:dLbls>
          <c:cat>
            <c:strRef>
              <c:f>Statistics!$B$36:$B$38</c:f>
              <c:strCache>
                <c:ptCount val="2"/>
                <c:pt idx="0">
                  <c:v>Yes</c:v>
                </c:pt>
                <c:pt idx="1">
                  <c:v>No</c:v>
                </c:pt>
              </c:strCache>
            </c:strRef>
          </c:cat>
          <c:val>
            <c:numRef>
              <c:f>Statistics!$C$36:$C$38</c:f>
              <c:numCache>
                <c:formatCode>0</c:formatCode>
                <c:ptCount val="2"/>
                <c:pt idx="0">
                  <c:v>128</c:v>
                </c:pt>
                <c:pt idx="1">
                  <c:v>165</c:v>
                </c:pt>
              </c:numCache>
            </c:numRef>
          </c:val>
          <c:extLst>
            <c:ext xmlns:c16="http://schemas.microsoft.com/office/drawing/2014/chart" uri="{C3380CC4-5D6E-409C-BE32-E72D297353CC}">
              <c16:uniqueId val="{0000000A-1147-4005-A3E0-FF312E770B4F}"/>
            </c:ext>
          </c:extLst>
        </c:ser>
        <c:ser>
          <c:idx val="1"/>
          <c:order val="1"/>
          <c:tx>
            <c:strRef>
              <c:f>Statistics!$D$35</c:f>
              <c:strCache>
                <c:ptCount val="1"/>
                <c:pt idx="0">
                  <c:v>% Authorities</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C-1147-4005-A3E0-FF312E770B4F}"/>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E-1147-4005-A3E0-FF312E770B4F}"/>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0-1147-4005-A3E0-FF312E770B4F}"/>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2-1147-4005-A3E0-FF312E770B4F}"/>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4-1147-4005-A3E0-FF312E770B4F}"/>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C-1147-4005-A3E0-FF312E770B4F}"/>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E-1147-4005-A3E0-FF312E770B4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s>
          <c:cat>
            <c:strRef>
              <c:f>Statistics!$B$36:$B$38</c:f>
              <c:strCache>
                <c:ptCount val="2"/>
                <c:pt idx="0">
                  <c:v>Yes</c:v>
                </c:pt>
                <c:pt idx="1">
                  <c:v>No</c:v>
                </c:pt>
              </c:strCache>
            </c:strRef>
          </c:cat>
          <c:val>
            <c:numRef>
              <c:f>Statistics!$D$36:$D$38</c:f>
              <c:numCache>
                <c:formatCode>0%</c:formatCode>
                <c:ptCount val="2"/>
                <c:pt idx="0">
                  <c:v>0.43686006825938567</c:v>
                </c:pt>
                <c:pt idx="1">
                  <c:v>0.56313993174061439</c:v>
                </c:pt>
              </c:numCache>
            </c:numRef>
          </c:val>
          <c:extLst>
            <c:ext xmlns:c16="http://schemas.microsoft.com/office/drawing/2014/chart" uri="{C3380CC4-5D6E-409C-BE32-E72D297353CC}">
              <c16:uniqueId val="{00000015-1147-4005-A3E0-FF312E770B4F}"/>
            </c:ext>
          </c:extLst>
        </c:ser>
        <c:dLbls>
          <c:dLblPos val="outEnd"/>
          <c:showLegendKey val="0"/>
          <c:showVal val="0"/>
          <c:showCatName val="0"/>
          <c:showSerName val="0"/>
          <c:showPercent val="1"/>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127000" dir="2700000" algn="tl" rotWithShape="0">
        <a:prstClr val="black">
          <a:alpha val="40000"/>
        </a:prstClr>
      </a:outerShdw>
    </a:effectLst>
    <a:scene3d>
      <a:camera prst="orthographicFront"/>
      <a:lightRig rig="threePt" dir="t"/>
    </a:scene3d>
    <a:sp3d>
      <a:bevelT/>
    </a:sp3d>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[GB S167 list disposition April 2017.xlsx]Statistics!IntentWales</c:name>
    <c:fmtId val="-1"/>
  </c:pivotSource>
  <c:chart>
    <c:title>
      <c:tx>
        <c:rich>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r>
              <a:rPr lang="en-GB" sz="1200" cap="none" baseline="0"/>
              <a:t>Wales</a:t>
            </a:r>
          </a:p>
          <a:p>
            <a:pPr>
              <a:defRPr sz="1200"/>
            </a:pPr>
            <a:r>
              <a:rPr lang="en-GB" sz="1200" cap="none" baseline="0"/>
              <a:t>S167 intent</a:t>
            </a:r>
          </a:p>
        </c:rich>
      </c:tx>
      <c:layout>
        <c:manualLayout>
          <c:xMode val="edge"/>
          <c:yMode val="edge"/>
          <c:x val="0.22967515424208337"/>
          <c:y val="0"/>
        </c:manualLayout>
      </c:layout>
      <c:overlay val="0"/>
      <c:spPr>
        <a:noFill/>
        <a:ln>
          <a:noFill/>
        </a:ln>
        <a:effectLst/>
      </c:spPr>
      <c:txPr>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3"/>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4"/>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5"/>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6"/>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8"/>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9"/>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0"/>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1"/>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2"/>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13"/>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4"/>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5"/>
        <c:spPr>
          <a:solidFill>
            <a:srgbClr val="FFFF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6"/>
        <c:spPr>
          <a:solidFill>
            <a:srgbClr val="FFC2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7"/>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8"/>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4"/>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5"/>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6"/>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7"/>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0"/>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1"/>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2"/>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3"/>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6"/>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7"/>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8"/>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0"/>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1"/>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2"/>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3"/>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6"/>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7"/>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8"/>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9"/>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s>
    <c:plotArea>
      <c:layout/>
      <c:pieChart>
        <c:varyColors val="1"/>
        <c:ser>
          <c:idx val="0"/>
          <c:order val="0"/>
          <c:tx>
            <c:strRef>
              <c:f>Statistics!$K$35</c:f>
              <c:strCache>
                <c:ptCount val="1"/>
                <c:pt idx="0">
                  <c:v># Authorities</c:v>
                </c:pt>
              </c:strCache>
            </c:strRef>
          </c:tx>
          <c:spPr>
            <a:solidFill>
              <a:srgbClr val="99BD66"/>
            </a:solidFill>
            <a:ln w="15875" cmpd="tri">
              <a:solidFill>
                <a:schemeClr val="tx1"/>
              </a:solidFill>
            </a:ln>
            <a:effectLst>
              <a:outerShdw blurRad="50800" dist="63500" dir="2700000" algn="tl" rotWithShape="0">
                <a:prstClr val="black">
                  <a:alpha val="40000"/>
                </a:prstClr>
              </a:outerShdw>
            </a:effectLst>
          </c:spPr>
          <c:dPt>
            <c:idx val="0"/>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1-6D3F-4458-B274-8969729BDAAF}"/>
              </c:ext>
            </c:extLst>
          </c:dPt>
          <c:dPt>
            <c:idx val="1"/>
            <c:bubble3D val="0"/>
            <c:explosion val="7"/>
            <c:spPr>
              <a:solidFill>
                <a:srgbClr val="FF7D67"/>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3-6D3F-4458-B274-8969729BDAAF}"/>
              </c:ext>
            </c:extLst>
          </c:dPt>
          <c:dPt>
            <c:idx val="2"/>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5-6D3F-4458-B274-8969729BDAAF}"/>
              </c:ext>
            </c:extLst>
          </c:dPt>
          <c:dPt>
            <c:idx val="3"/>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7-6D3F-4458-B274-8969729BDAAF}"/>
              </c:ext>
            </c:extLst>
          </c:dPt>
          <c:dPt>
            <c:idx val="4"/>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9-6D3F-4458-B274-8969729BDAAF}"/>
              </c:ext>
            </c:extLst>
          </c:dPt>
          <c:dLbls>
            <c:dLbl>
              <c:idx val="0"/>
              <c:layout>
                <c:manualLayout>
                  <c:x val="4.3179933291971118E-2"/>
                  <c:y val="5.6035757906499284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6060606060606056"/>
                      <c:h val="0.43172413793103442"/>
                    </c:manualLayout>
                  </c15:layout>
                </c:ext>
                <c:ext xmlns:c16="http://schemas.microsoft.com/office/drawing/2014/chart" uri="{C3380CC4-5D6E-409C-BE32-E72D297353CC}">
                  <c16:uniqueId val="{00000001-6D3F-4458-B274-8969729BDAAF}"/>
                </c:ext>
              </c:extLst>
            </c:dLbl>
            <c:dLbl>
              <c:idx val="1"/>
              <c:layout>
                <c:manualLayout>
                  <c:x val="6.247223226762303E-2"/>
                  <c:y val="-4.1481158131930977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32194635245062447"/>
                      <c:h val="0.43172390685206896"/>
                    </c:manualLayout>
                  </c15:layout>
                </c:ext>
                <c:ext xmlns:c16="http://schemas.microsoft.com/office/drawing/2014/chart" uri="{C3380CC4-5D6E-409C-BE32-E72D297353CC}">
                  <c16:uniqueId val="{00000003-6D3F-4458-B274-8969729BDAAF}"/>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showLeaderLines val="0"/>
            <c:extLst>
              <c:ext xmlns:c15="http://schemas.microsoft.com/office/drawing/2012/chart" uri="{CE6537A1-D6FC-4f65-9D91-7224C49458BB}"/>
            </c:extLst>
          </c:dLbls>
          <c:cat>
            <c:strRef>
              <c:f>Statistics!$J$36:$J$38</c:f>
              <c:strCache>
                <c:ptCount val="2"/>
                <c:pt idx="0">
                  <c:v>Yes</c:v>
                </c:pt>
                <c:pt idx="1">
                  <c:v>No</c:v>
                </c:pt>
              </c:strCache>
            </c:strRef>
          </c:cat>
          <c:val>
            <c:numRef>
              <c:f>Statistics!$K$36:$K$38</c:f>
              <c:numCache>
                <c:formatCode>0</c:formatCode>
                <c:ptCount val="2"/>
                <c:pt idx="0">
                  <c:v>7</c:v>
                </c:pt>
                <c:pt idx="1">
                  <c:v>15</c:v>
                </c:pt>
              </c:numCache>
            </c:numRef>
          </c:val>
          <c:extLst>
            <c:ext xmlns:c16="http://schemas.microsoft.com/office/drawing/2014/chart" uri="{C3380CC4-5D6E-409C-BE32-E72D297353CC}">
              <c16:uniqueId val="{0000000A-6D3F-4458-B274-8969729BDAAF}"/>
            </c:ext>
          </c:extLst>
        </c:ser>
        <c:ser>
          <c:idx val="1"/>
          <c:order val="1"/>
          <c:tx>
            <c:strRef>
              <c:f>Statistics!$L$35</c:f>
              <c:strCache>
                <c:ptCount val="1"/>
                <c:pt idx="0">
                  <c:v>% Authorities</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C-6D3F-4458-B274-8969729BDAAF}"/>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E-6D3F-4458-B274-8969729BDAAF}"/>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0-6D3F-4458-B274-8969729BDAAF}"/>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2-6D3F-4458-B274-8969729BDAAF}"/>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4-6D3F-4458-B274-8969729BDAAF}"/>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C-6D3F-4458-B274-8969729BDAAF}"/>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E-6D3F-4458-B274-8969729BDAA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s>
          <c:cat>
            <c:strRef>
              <c:f>Statistics!$J$36:$J$38</c:f>
              <c:strCache>
                <c:ptCount val="2"/>
                <c:pt idx="0">
                  <c:v>Yes</c:v>
                </c:pt>
                <c:pt idx="1">
                  <c:v>No</c:v>
                </c:pt>
              </c:strCache>
            </c:strRef>
          </c:cat>
          <c:val>
            <c:numRef>
              <c:f>Statistics!$L$36:$L$38</c:f>
              <c:numCache>
                <c:formatCode>0%</c:formatCode>
                <c:ptCount val="2"/>
                <c:pt idx="0">
                  <c:v>0.31818181818181818</c:v>
                </c:pt>
                <c:pt idx="1">
                  <c:v>0.68181818181818177</c:v>
                </c:pt>
              </c:numCache>
            </c:numRef>
          </c:val>
          <c:extLst>
            <c:ext xmlns:c16="http://schemas.microsoft.com/office/drawing/2014/chart" uri="{C3380CC4-5D6E-409C-BE32-E72D297353CC}">
              <c16:uniqueId val="{00000015-6D3F-4458-B274-8969729BDAAF}"/>
            </c:ext>
          </c:extLst>
        </c:ser>
        <c:dLbls>
          <c:dLblPos val="outEnd"/>
          <c:showLegendKey val="0"/>
          <c:showVal val="0"/>
          <c:showCatName val="0"/>
          <c:showSerName val="0"/>
          <c:showPercent val="1"/>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127000" dir="2700000" algn="tl" rotWithShape="0">
        <a:prstClr val="black">
          <a:alpha val="40000"/>
        </a:prstClr>
      </a:outerShdw>
    </a:effectLst>
    <a:scene3d>
      <a:camera prst="orthographicFront"/>
      <a:lightRig rig="threePt" dir="t"/>
    </a:scene3d>
    <a:sp3d>
      <a:bevelT/>
    </a:sp3d>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[GB S167 list disposition April 2017.xlsx]Statistics!VoluntaryListsEngland</c:name>
    <c:fmtId val="-1"/>
  </c:pivotSource>
  <c:chart>
    <c:title>
      <c:tx>
        <c:rich>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r>
              <a:rPr lang="en-GB" cap="none" baseline="0"/>
              <a:t>English with Voluntary Lists</a:t>
            </a:r>
          </a:p>
        </c:rich>
      </c:tx>
      <c:overlay val="0"/>
      <c:spPr>
        <a:noFill/>
        <a:ln>
          <a:noFill/>
        </a:ln>
        <a:effectLst/>
      </c:spPr>
      <c:txPr>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3"/>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4"/>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5"/>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6"/>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8"/>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9"/>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0"/>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1"/>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2"/>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13"/>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4"/>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5"/>
        <c:spPr>
          <a:solidFill>
            <a:srgbClr val="FFFF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6"/>
        <c:spPr>
          <a:solidFill>
            <a:srgbClr val="FFC2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7"/>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8"/>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4"/>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5"/>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6"/>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7"/>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0"/>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1"/>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2"/>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3"/>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6"/>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7"/>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8"/>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0"/>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1"/>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2"/>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3"/>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6"/>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7"/>
        <c:spPr>
          <a:solidFill>
            <a:srgbClr val="C1FFC1"/>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8"/>
        <c:spPr>
          <a:solidFill>
            <a:srgbClr val="FFAC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9"/>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2"/>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53"/>
        <c:spPr>
          <a:solidFill>
            <a:srgbClr val="C1FFC1"/>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54"/>
        <c:spPr>
          <a:solidFill>
            <a:srgbClr val="FFAC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55"/>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6"/>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8"/>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59"/>
        <c:spPr>
          <a:solidFill>
            <a:srgbClr val="C1FFC1"/>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60"/>
        <c:spPr>
          <a:solidFill>
            <a:srgbClr val="FFAC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61"/>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6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s>
    <c:plotArea>
      <c:layout/>
      <c:pieChart>
        <c:varyColors val="1"/>
        <c:ser>
          <c:idx val="0"/>
          <c:order val="0"/>
          <c:tx>
            <c:strRef>
              <c:f>Statistics!$C$111</c:f>
              <c:strCache>
                <c:ptCount val="1"/>
                <c:pt idx="0">
                  <c:v># Authorities</c:v>
                </c:pt>
              </c:strCache>
            </c:strRef>
          </c:tx>
          <c:spPr>
            <a:solidFill>
              <a:srgbClr val="99BD66"/>
            </a:solidFill>
            <a:ln w="15875" cmpd="tri">
              <a:solidFill>
                <a:schemeClr val="tx1"/>
              </a:solidFill>
            </a:ln>
            <a:effectLst>
              <a:outerShdw blurRad="50800" dist="63500" dir="2700000" algn="tl" rotWithShape="0">
                <a:prstClr val="black">
                  <a:alpha val="40000"/>
                </a:prstClr>
              </a:outerShdw>
            </a:effectLst>
          </c:spPr>
          <c:dPt>
            <c:idx val="0"/>
            <c:bubble3D val="0"/>
            <c:spPr>
              <a:solidFill>
                <a:srgbClr val="C1FFC1"/>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1-008C-448A-86CC-CC5A011523FE}"/>
              </c:ext>
            </c:extLst>
          </c:dPt>
          <c:dPt>
            <c:idx val="1"/>
            <c:bubble3D val="0"/>
            <c:explosion val="7"/>
            <c:spPr>
              <a:solidFill>
                <a:srgbClr val="FFAC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3-008C-448A-86CC-CC5A011523FE}"/>
              </c:ext>
            </c:extLst>
          </c:dPt>
          <c:dPt>
            <c:idx val="2"/>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5-008C-448A-86CC-CC5A011523FE}"/>
              </c:ext>
            </c:extLst>
          </c:dPt>
          <c:dPt>
            <c:idx val="3"/>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7-008C-448A-86CC-CC5A011523FE}"/>
              </c:ext>
            </c:extLst>
          </c:dPt>
          <c:dPt>
            <c:idx val="4"/>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9-008C-448A-86CC-CC5A011523FE}"/>
              </c:ext>
            </c:extLst>
          </c:dPt>
          <c:dLbls>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008C-448A-86CC-CC5A011523FE}"/>
                </c:ext>
              </c:extLst>
            </c:dLbl>
            <c:dLbl>
              <c:idx val="1"/>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008C-448A-86CC-CC5A011523FE}"/>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showLeaderLines val="0"/>
            <c:extLst>
              <c:ext xmlns:c15="http://schemas.microsoft.com/office/drawing/2012/chart" uri="{CE6537A1-D6FC-4f65-9D91-7224C49458BB}"/>
            </c:extLst>
          </c:dLbls>
          <c:cat>
            <c:strRef>
              <c:f>Statistics!$B$112:$B$114</c:f>
              <c:strCache>
                <c:ptCount val="2"/>
                <c:pt idx="0">
                  <c:v>Yes</c:v>
                </c:pt>
                <c:pt idx="1">
                  <c:v>No</c:v>
                </c:pt>
              </c:strCache>
            </c:strRef>
          </c:cat>
          <c:val>
            <c:numRef>
              <c:f>Statistics!$C$112:$C$114</c:f>
              <c:numCache>
                <c:formatCode>0</c:formatCode>
                <c:ptCount val="2"/>
                <c:pt idx="0">
                  <c:v>89</c:v>
                </c:pt>
                <c:pt idx="1">
                  <c:v>202</c:v>
                </c:pt>
              </c:numCache>
            </c:numRef>
          </c:val>
          <c:extLst>
            <c:ext xmlns:c16="http://schemas.microsoft.com/office/drawing/2014/chart" uri="{C3380CC4-5D6E-409C-BE32-E72D297353CC}">
              <c16:uniqueId val="{0000000A-008C-448A-86CC-CC5A011523FE}"/>
            </c:ext>
          </c:extLst>
        </c:ser>
        <c:ser>
          <c:idx val="1"/>
          <c:order val="1"/>
          <c:tx>
            <c:strRef>
              <c:f>Statistics!$D$111</c:f>
              <c:strCache>
                <c:ptCount val="1"/>
                <c:pt idx="0">
                  <c:v>% Authorities</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C-008C-448A-86CC-CC5A011523FE}"/>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E-008C-448A-86CC-CC5A011523FE}"/>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0-008C-448A-86CC-CC5A011523FE}"/>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2-008C-448A-86CC-CC5A011523FE}"/>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4-008C-448A-86CC-CC5A011523FE}"/>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C-008C-448A-86CC-CC5A011523FE}"/>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E-008C-448A-86CC-CC5A011523FE}"/>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s>
          <c:cat>
            <c:strRef>
              <c:f>Statistics!$B$112:$B$114</c:f>
              <c:strCache>
                <c:ptCount val="2"/>
                <c:pt idx="0">
                  <c:v>Yes</c:v>
                </c:pt>
                <c:pt idx="1">
                  <c:v>No</c:v>
                </c:pt>
              </c:strCache>
            </c:strRef>
          </c:cat>
          <c:val>
            <c:numRef>
              <c:f>Statistics!$D$112:$D$114</c:f>
              <c:numCache>
                <c:formatCode>0%</c:formatCode>
                <c:ptCount val="2"/>
                <c:pt idx="0">
                  <c:v>0.30584192439862545</c:v>
                </c:pt>
                <c:pt idx="1">
                  <c:v>0.69415807560137455</c:v>
                </c:pt>
              </c:numCache>
            </c:numRef>
          </c:val>
          <c:extLst>
            <c:ext xmlns:c16="http://schemas.microsoft.com/office/drawing/2014/chart" uri="{C3380CC4-5D6E-409C-BE32-E72D297353CC}">
              <c16:uniqueId val="{00000015-008C-448A-86CC-CC5A011523FE}"/>
            </c:ext>
          </c:extLst>
        </c:ser>
        <c:dLbls>
          <c:dLblPos val="outEnd"/>
          <c:showLegendKey val="0"/>
          <c:showVal val="0"/>
          <c:showCatName val="0"/>
          <c:showSerName val="0"/>
          <c:showPercent val="1"/>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127000" dir="2700000" algn="tl" rotWithShape="0">
        <a:prstClr val="black">
          <a:alpha val="40000"/>
        </a:prstClr>
      </a:outerShdw>
    </a:effectLst>
    <a:scene3d>
      <a:camera prst="orthographicFront"/>
      <a:lightRig rig="threePt" dir="t"/>
    </a:scene3d>
    <a:sp3d>
      <a:bevelT/>
    </a:sp3d>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[GB S167 list disposition April 2017.xlsx]Statistics!VoluntaryListsScotland</c:name>
    <c:fmtId val="-1"/>
  </c:pivotSource>
  <c:chart>
    <c:title>
      <c:tx>
        <c:rich>
          <a:bodyPr rot="0" spcFirstLastPara="1" vertOverflow="ellipsis" vert="horz" wrap="square" anchor="ctr" anchorCtr="1"/>
          <a:lstStyle/>
          <a:p>
            <a:pPr>
              <a:defRPr sz="1200" b="1" i="0" u="none" strike="noStrike" kern="1200" cap="none" baseline="0">
                <a:solidFill>
                  <a:schemeClr val="tx1">
                    <a:lumMod val="65000"/>
                    <a:lumOff val="35000"/>
                  </a:schemeClr>
                </a:solidFill>
                <a:latin typeface="+mn-lt"/>
                <a:ea typeface="+mn-ea"/>
                <a:cs typeface="+mn-cs"/>
              </a:defRPr>
            </a:pPr>
            <a:r>
              <a:rPr lang="en-GB" cap="none" baseline="0"/>
              <a:t>Scottish with Voluntary Lists</a:t>
            </a:r>
          </a:p>
        </c:rich>
      </c:tx>
      <c:overlay val="0"/>
      <c:spPr>
        <a:noFill/>
        <a:ln>
          <a:noFill/>
        </a:ln>
        <a:effectLst/>
      </c:spPr>
      <c:txPr>
        <a:bodyPr rot="0" spcFirstLastPara="1" vertOverflow="ellipsis" vert="horz" wrap="square" anchor="ctr" anchorCtr="1"/>
        <a:lstStyle/>
        <a:p>
          <a:pPr>
            <a:defRPr sz="1200" b="1" i="0" u="none" strike="noStrike" kern="1200" cap="none"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3"/>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4"/>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5"/>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6"/>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8"/>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9"/>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0"/>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1"/>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2"/>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13"/>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4"/>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5"/>
        <c:spPr>
          <a:solidFill>
            <a:srgbClr val="FFFF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6"/>
        <c:spPr>
          <a:solidFill>
            <a:srgbClr val="FFC2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7"/>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8"/>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4"/>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5"/>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6"/>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7"/>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0"/>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1"/>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2"/>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3"/>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6"/>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7"/>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8"/>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0"/>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1"/>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2"/>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3"/>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6"/>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7"/>
        <c:spPr>
          <a:solidFill>
            <a:srgbClr val="C1FFC1"/>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8"/>
        <c:spPr>
          <a:solidFill>
            <a:srgbClr val="FFAC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9"/>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2"/>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53"/>
        <c:spPr>
          <a:solidFill>
            <a:srgbClr val="C1FFC1"/>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54"/>
        <c:spPr>
          <a:solidFill>
            <a:srgbClr val="FFAC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55"/>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6"/>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8"/>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59"/>
        <c:spPr>
          <a:solidFill>
            <a:srgbClr val="C1FFC1"/>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60"/>
        <c:spPr>
          <a:solidFill>
            <a:srgbClr val="FFAC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61"/>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6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64"/>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65"/>
        <c:spPr>
          <a:solidFill>
            <a:srgbClr val="C1FFC1"/>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66"/>
        <c:spPr>
          <a:solidFill>
            <a:srgbClr val="FFAC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67"/>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8"/>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6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70"/>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71"/>
        <c:spPr>
          <a:solidFill>
            <a:srgbClr val="C1FFC1"/>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72"/>
        <c:spPr>
          <a:solidFill>
            <a:srgbClr val="FFAC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73"/>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7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s>
    <c:plotArea>
      <c:layout/>
      <c:pieChart>
        <c:varyColors val="1"/>
        <c:ser>
          <c:idx val="0"/>
          <c:order val="0"/>
          <c:tx>
            <c:strRef>
              <c:f>Statistics!$G$111</c:f>
              <c:strCache>
                <c:ptCount val="1"/>
                <c:pt idx="0">
                  <c:v># Authorities</c:v>
                </c:pt>
              </c:strCache>
            </c:strRef>
          </c:tx>
          <c:spPr>
            <a:solidFill>
              <a:srgbClr val="99BD66"/>
            </a:solidFill>
            <a:ln w="15875" cmpd="tri">
              <a:solidFill>
                <a:schemeClr val="tx1"/>
              </a:solidFill>
            </a:ln>
            <a:effectLst>
              <a:outerShdw blurRad="50800" dist="63500" dir="2700000" algn="tl" rotWithShape="0">
                <a:prstClr val="black">
                  <a:alpha val="40000"/>
                </a:prstClr>
              </a:outerShdw>
            </a:effectLst>
          </c:spPr>
          <c:dPt>
            <c:idx val="0"/>
            <c:bubble3D val="0"/>
            <c:spPr>
              <a:solidFill>
                <a:srgbClr val="C1FFC1"/>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1-EE3F-441E-8FB1-58B0E9B64FE5}"/>
              </c:ext>
            </c:extLst>
          </c:dPt>
          <c:dPt>
            <c:idx val="1"/>
            <c:bubble3D val="0"/>
            <c:explosion val="7"/>
            <c:spPr>
              <a:solidFill>
                <a:srgbClr val="FFAC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3-EE3F-441E-8FB1-58B0E9B64FE5}"/>
              </c:ext>
            </c:extLst>
          </c:dPt>
          <c:dPt>
            <c:idx val="2"/>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5-EE3F-441E-8FB1-58B0E9B64FE5}"/>
              </c:ext>
            </c:extLst>
          </c:dPt>
          <c:dPt>
            <c:idx val="3"/>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7-EE3F-441E-8FB1-58B0E9B64FE5}"/>
              </c:ext>
            </c:extLst>
          </c:dPt>
          <c:dPt>
            <c:idx val="4"/>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9-EE3F-441E-8FB1-58B0E9B64FE5}"/>
              </c:ext>
            </c:extLst>
          </c:dPt>
          <c:dLbls>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EE3F-441E-8FB1-58B0E9B64FE5}"/>
                </c:ext>
              </c:extLst>
            </c:dLbl>
            <c:dLbl>
              <c:idx val="1"/>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EE3F-441E-8FB1-58B0E9B64FE5}"/>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showLeaderLines val="0"/>
            <c:extLst>
              <c:ext xmlns:c15="http://schemas.microsoft.com/office/drawing/2012/chart" uri="{CE6537A1-D6FC-4f65-9D91-7224C49458BB}"/>
            </c:extLst>
          </c:dLbls>
          <c:cat>
            <c:strRef>
              <c:f>Statistics!$F$112:$F$114</c:f>
              <c:strCache>
                <c:ptCount val="2"/>
                <c:pt idx="0">
                  <c:v>Yes</c:v>
                </c:pt>
                <c:pt idx="1">
                  <c:v>No</c:v>
                </c:pt>
              </c:strCache>
            </c:strRef>
          </c:cat>
          <c:val>
            <c:numRef>
              <c:f>Statistics!$G$112:$G$114</c:f>
              <c:numCache>
                <c:formatCode>0</c:formatCode>
                <c:ptCount val="2"/>
                <c:pt idx="0">
                  <c:v>7</c:v>
                </c:pt>
                <c:pt idx="1">
                  <c:v>25</c:v>
                </c:pt>
              </c:numCache>
            </c:numRef>
          </c:val>
          <c:extLst>
            <c:ext xmlns:c16="http://schemas.microsoft.com/office/drawing/2014/chart" uri="{C3380CC4-5D6E-409C-BE32-E72D297353CC}">
              <c16:uniqueId val="{0000000A-EE3F-441E-8FB1-58B0E9B64FE5}"/>
            </c:ext>
          </c:extLst>
        </c:ser>
        <c:ser>
          <c:idx val="1"/>
          <c:order val="1"/>
          <c:tx>
            <c:strRef>
              <c:f>Statistics!$H$111</c:f>
              <c:strCache>
                <c:ptCount val="1"/>
                <c:pt idx="0">
                  <c:v>% Authorities</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C-EE3F-441E-8FB1-58B0E9B64FE5}"/>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E-EE3F-441E-8FB1-58B0E9B64FE5}"/>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0-EE3F-441E-8FB1-58B0E9B64FE5}"/>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2-EE3F-441E-8FB1-58B0E9B64FE5}"/>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4-EE3F-441E-8FB1-58B0E9B64FE5}"/>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C-EE3F-441E-8FB1-58B0E9B64FE5}"/>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E-EE3F-441E-8FB1-58B0E9B64FE5}"/>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s>
          <c:cat>
            <c:strRef>
              <c:f>Statistics!$F$112:$F$114</c:f>
              <c:strCache>
                <c:ptCount val="2"/>
                <c:pt idx="0">
                  <c:v>Yes</c:v>
                </c:pt>
                <c:pt idx="1">
                  <c:v>No</c:v>
                </c:pt>
              </c:strCache>
            </c:strRef>
          </c:cat>
          <c:val>
            <c:numRef>
              <c:f>Statistics!$H$112:$H$114</c:f>
              <c:numCache>
                <c:formatCode>0%</c:formatCode>
                <c:ptCount val="2"/>
                <c:pt idx="0">
                  <c:v>0.21875</c:v>
                </c:pt>
                <c:pt idx="1">
                  <c:v>0.78125</c:v>
                </c:pt>
              </c:numCache>
            </c:numRef>
          </c:val>
          <c:extLst>
            <c:ext xmlns:c16="http://schemas.microsoft.com/office/drawing/2014/chart" uri="{C3380CC4-5D6E-409C-BE32-E72D297353CC}">
              <c16:uniqueId val="{00000015-EE3F-441E-8FB1-58B0E9B64FE5}"/>
            </c:ext>
          </c:extLst>
        </c:ser>
        <c:dLbls>
          <c:dLblPos val="outEnd"/>
          <c:showLegendKey val="0"/>
          <c:showVal val="0"/>
          <c:showCatName val="0"/>
          <c:showSerName val="0"/>
          <c:showPercent val="1"/>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127000" dir="2700000" algn="tl" rotWithShape="0">
        <a:prstClr val="black">
          <a:alpha val="40000"/>
        </a:prstClr>
      </a:outerShdw>
    </a:effectLst>
    <a:scene3d>
      <a:camera prst="orthographicFront"/>
      <a:lightRig rig="threePt" dir="t"/>
    </a:scene3d>
    <a:sp3d>
      <a:bevelT/>
    </a:sp3d>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[GB S167 list disposition April 2017.xlsx]Statistics!VoluntaryListsWales</c:name>
    <c:fmtId val="-1"/>
  </c:pivotSource>
  <c:chart>
    <c:title>
      <c:tx>
        <c:rich>
          <a:bodyPr rot="0" spcFirstLastPara="1" vertOverflow="ellipsis" vert="horz" wrap="square" anchor="ctr" anchorCtr="1"/>
          <a:lstStyle/>
          <a:p>
            <a:pPr>
              <a:defRPr sz="1200" b="1" i="0" u="none" strike="noStrike" kern="1200" cap="none" baseline="0">
                <a:solidFill>
                  <a:schemeClr val="tx1">
                    <a:lumMod val="65000"/>
                    <a:lumOff val="35000"/>
                  </a:schemeClr>
                </a:solidFill>
                <a:latin typeface="+mn-lt"/>
                <a:ea typeface="+mn-ea"/>
                <a:cs typeface="+mn-cs"/>
              </a:defRPr>
            </a:pPr>
            <a:r>
              <a:rPr lang="en-GB" cap="none" baseline="0"/>
              <a:t>Welsh with Voluntary Lists</a:t>
            </a:r>
          </a:p>
        </c:rich>
      </c:tx>
      <c:overlay val="0"/>
      <c:spPr>
        <a:noFill/>
        <a:ln>
          <a:noFill/>
        </a:ln>
        <a:effectLst/>
      </c:spPr>
      <c:txPr>
        <a:bodyPr rot="0" spcFirstLastPara="1" vertOverflow="ellipsis" vert="horz" wrap="square" anchor="ctr" anchorCtr="1"/>
        <a:lstStyle/>
        <a:p>
          <a:pPr>
            <a:defRPr sz="1200" b="1" i="0" u="none" strike="noStrike" kern="1200" cap="none"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3"/>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4"/>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5"/>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6"/>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8"/>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9"/>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0"/>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1"/>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2"/>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13"/>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4"/>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5"/>
        <c:spPr>
          <a:solidFill>
            <a:srgbClr val="FFFF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6"/>
        <c:spPr>
          <a:solidFill>
            <a:srgbClr val="FFC2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7"/>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8"/>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4"/>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5"/>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6"/>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7"/>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0"/>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1"/>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2"/>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3"/>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6"/>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7"/>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8"/>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0"/>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1"/>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2"/>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3"/>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6"/>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7"/>
        <c:spPr>
          <a:solidFill>
            <a:srgbClr val="C1FFC1"/>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8"/>
        <c:spPr>
          <a:solidFill>
            <a:srgbClr val="FFAC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9"/>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2"/>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53"/>
        <c:spPr>
          <a:solidFill>
            <a:srgbClr val="C1FFC1"/>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54"/>
        <c:spPr>
          <a:solidFill>
            <a:srgbClr val="FFAC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55"/>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6"/>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8"/>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59"/>
        <c:spPr>
          <a:solidFill>
            <a:srgbClr val="C1FFC1"/>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60"/>
        <c:spPr>
          <a:solidFill>
            <a:srgbClr val="FFAC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61"/>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6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64"/>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65"/>
        <c:spPr>
          <a:solidFill>
            <a:srgbClr val="C1FFC1"/>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66"/>
        <c:spPr>
          <a:solidFill>
            <a:srgbClr val="FFAC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67"/>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8"/>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6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70"/>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71"/>
        <c:spPr>
          <a:solidFill>
            <a:srgbClr val="C1FFC1"/>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72"/>
        <c:spPr>
          <a:solidFill>
            <a:srgbClr val="FFAC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73"/>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7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7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s>
    <c:plotArea>
      <c:layout/>
      <c:pieChart>
        <c:varyColors val="1"/>
        <c:ser>
          <c:idx val="0"/>
          <c:order val="0"/>
          <c:tx>
            <c:strRef>
              <c:f>Statistics!$K$111</c:f>
              <c:strCache>
                <c:ptCount val="1"/>
                <c:pt idx="0">
                  <c:v># Authorities</c:v>
                </c:pt>
              </c:strCache>
            </c:strRef>
          </c:tx>
          <c:spPr>
            <a:solidFill>
              <a:srgbClr val="99BD66"/>
            </a:solidFill>
            <a:ln w="15875" cmpd="tri">
              <a:solidFill>
                <a:schemeClr val="tx1"/>
              </a:solidFill>
            </a:ln>
            <a:effectLst>
              <a:outerShdw blurRad="50800" dist="63500" dir="2700000" algn="tl" rotWithShape="0">
                <a:prstClr val="black">
                  <a:alpha val="40000"/>
                </a:prstClr>
              </a:outerShdw>
            </a:effectLst>
          </c:spPr>
          <c:dPt>
            <c:idx val="0"/>
            <c:bubble3D val="0"/>
            <c:spPr>
              <a:solidFill>
                <a:srgbClr val="C1FFC1"/>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1-4952-47E7-AC2E-B36C94637BED}"/>
              </c:ext>
            </c:extLst>
          </c:dPt>
          <c:dPt>
            <c:idx val="1"/>
            <c:bubble3D val="0"/>
            <c:explosion val="7"/>
            <c:spPr>
              <a:solidFill>
                <a:srgbClr val="FFAC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3-4952-47E7-AC2E-B36C94637BED}"/>
              </c:ext>
            </c:extLst>
          </c:dPt>
          <c:dPt>
            <c:idx val="2"/>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5-4952-47E7-AC2E-B36C94637BED}"/>
              </c:ext>
            </c:extLst>
          </c:dPt>
          <c:dPt>
            <c:idx val="3"/>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7-4952-47E7-AC2E-B36C94637BED}"/>
              </c:ext>
            </c:extLst>
          </c:dPt>
          <c:dPt>
            <c:idx val="4"/>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9-4952-47E7-AC2E-B36C94637BED}"/>
              </c:ext>
            </c:extLst>
          </c:dPt>
          <c:dLbls>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4952-47E7-AC2E-B36C94637BED}"/>
                </c:ext>
              </c:extLst>
            </c:dLbl>
            <c:dLbl>
              <c:idx val="1"/>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4952-47E7-AC2E-B36C94637BED}"/>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showLeaderLines val="0"/>
            <c:extLst>
              <c:ext xmlns:c15="http://schemas.microsoft.com/office/drawing/2012/chart" uri="{CE6537A1-D6FC-4f65-9D91-7224C49458BB}"/>
            </c:extLst>
          </c:dLbls>
          <c:cat>
            <c:strRef>
              <c:f>Statistics!$J$112:$J$114</c:f>
              <c:strCache>
                <c:ptCount val="2"/>
                <c:pt idx="0">
                  <c:v>Yes</c:v>
                </c:pt>
                <c:pt idx="1">
                  <c:v>No</c:v>
                </c:pt>
              </c:strCache>
            </c:strRef>
          </c:cat>
          <c:val>
            <c:numRef>
              <c:f>Statistics!$K$112:$K$114</c:f>
              <c:numCache>
                <c:formatCode>0</c:formatCode>
                <c:ptCount val="2"/>
                <c:pt idx="0">
                  <c:v>8</c:v>
                </c:pt>
                <c:pt idx="1">
                  <c:v>14</c:v>
                </c:pt>
              </c:numCache>
            </c:numRef>
          </c:val>
          <c:extLst>
            <c:ext xmlns:c16="http://schemas.microsoft.com/office/drawing/2014/chart" uri="{C3380CC4-5D6E-409C-BE32-E72D297353CC}">
              <c16:uniqueId val="{0000000A-4952-47E7-AC2E-B36C94637BED}"/>
            </c:ext>
          </c:extLst>
        </c:ser>
        <c:ser>
          <c:idx val="1"/>
          <c:order val="1"/>
          <c:tx>
            <c:strRef>
              <c:f>Statistics!$L$111</c:f>
              <c:strCache>
                <c:ptCount val="1"/>
                <c:pt idx="0">
                  <c:v>% Authorities</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C-4952-47E7-AC2E-B36C94637BED}"/>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E-4952-47E7-AC2E-B36C94637BED}"/>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0-4952-47E7-AC2E-B36C94637BED}"/>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2-4952-47E7-AC2E-B36C94637BED}"/>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4-4952-47E7-AC2E-B36C94637BED}"/>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C-4952-47E7-AC2E-B36C94637BED}"/>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E-4952-47E7-AC2E-B36C94637BED}"/>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s>
          <c:cat>
            <c:strRef>
              <c:f>Statistics!$J$112:$J$114</c:f>
              <c:strCache>
                <c:ptCount val="2"/>
                <c:pt idx="0">
                  <c:v>Yes</c:v>
                </c:pt>
                <c:pt idx="1">
                  <c:v>No</c:v>
                </c:pt>
              </c:strCache>
            </c:strRef>
          </c:cat>
          <c:val>
            <c:numRef>
              <c:f>Statistics!$L$112:$L$114</c:f>
              <c:numCache>
                <c:formatCode>0%</c:formatCode>
                <c:ptCount val="2"/>
                <c:pt idx="0">
                  <c:v>0.36363636363636365</c:v>
                </c:pt>
                <c:pt idx="1">
                  <c:v>0.63636363636363635</c:v>
                </c:pt>
              </c:numCache>
            </c:numRef>
          </c:val>
          <c:extLst>
            <c:ext xmlns:c16="http://schemas.microsoft.com/office/drawing/2014/chart" uri="{C3380CC4-5D6E-409C-BE32-E72D297353CC}">
              <c16:uniqueId val="{00000015-4952-47E7-AC2E-B36C94637BED}"/>
            </c:ext>
          </c:extLst>
        </c:ser>
        <c:dLbls>
          <c:dLblPos val="outEnd"/>
          <c:showLegendKey val="0"/>
          <c:showVal val="0"/>
          <c:showCatName val="0"/>
          <c:showSerName val="0"/>
          <c:showPercent val="1"/>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127000" dir="2700000" algn="tl" rotWithShape="0">
        <a:prstClr val="black">
          <a:alpha val="40000"/>
        </a:prstClr>
      </a:outerShdw>
    </a:effectLst>
    <a:scene3d>
      <a:camera prst="orthographicFront"/>
      <a:lightRig rig="threePt" dir="t"/>
    </a:scene3d>
    <a:sp3d>
      <a:bevelT/>
    </a:sp3d>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[GB S167 list disposition April 2017.xlsx]Statistics!PivotTable4</c:name>
    <c:fmtId val="-1"/>
  </c:pivotSource>
  <c:chart>
    <c:title>
      <c:tx>
        <c:rich>
          <a:bodyPr rot="0" spcFirstLastPara="1" vertOverflow="ellipsis" vert="horz" wrap="square" anchor="ctr" anchorCtr="1"/>
          <a:lstStyle/>
          <a:p>
            <a:pPr>
              <a:defRPr sz="1500" b="1" i="0" u="none" strike="noStrike" kern="1200" cap="none" baseline="0">
                <a:solidFill>
                  <a:schemeClr val="tx1">
                    <a:lumMod val="65000"/>
                    <a:lumOff val="35000"/>
                  </a:schemeClr>
                </a:solidFill>
                <a:latin typeface="+mn-lt"/>
                <a:ea typeface="+mn-ea"/>
                <a:cs typeface="+mn-cs"/>
              </a:defRPr>
            </a:pPr>
            <a:r>
              <a:rPr lang="en-GB" sz="1500" cap="none" baseline="0"/>
              <a:t>Disability Awareness Training </a:t>
            </a:r>
          </a:p>
        </c:rich>
      </c:tx>
      <c:layout>
        <c:manualLayout>
          <c:xMode val="edge"/>
          <c:yMode val="edge"/>
          <c:x val="0.16645487233170997"/>
          <c:y val="2.7531956735496559E-2"/>
        </c:manualLayout>
      </c:layout>
      <c:overlay val="0"/>
      <c:spPr>
        <a:noFill/>
        <a:ln>
          <a:noFill/>
        </a:ln>
        <a:effectLst/>
      </c:spPr>
      <c:txPr>
        <a:bodyPr rot="0" spcFirstLastPara="1" vertOverflow="ellipsis" vert="horz" wrap="square" anchor="ctr" anchorCtr="1"/>
        <a:lstStyle/>
        <a:p>
          <a:pPr>
            <a:defRPr sz="1500" b="1" i="0" u="none" strike="noStrike" kern="1200" cap="none"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3"/>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4"/>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5"/>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6"/>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8"/>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9"/>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0"/>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1"/>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2"/>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13"/>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4"/>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5"/>
        <c:spPr>
          <a:solidFill>
            <a:srgbClr val="FFFF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6"/>
        <c:spPr>
          <a:solidFill>
            <a:srgbClr val="FFC2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7"/>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8"/>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4"/>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5"/>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6"/>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7"/>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0"/>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1"/>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2"/>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3"/>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6"/>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7"/>
        <c:spPr>
          <a:solidFill>
            <a:srgbClr val="7DB17A"/>
          </a:solidFill>
          <a:ln w="15875" cmpd="tri">
            <a:solidFill>
              <a:schemeClr val="tx1"/>
            </a:solidFill>
          </a:ln>
          <a:effectLst>
            <a:outerShdw blurRad="50800" dist="63500" dir="2700000" algn="tl" rotWithShape="0">
              <a:prstClr val="black">
                <a:alpha val="40000"/>
              </a:prstClr>
            </a:outerShdw>
          </a:effectLst>
        </c:spPr>
        <c:dLbl>
          <c:idx val="0"/>
          <c:layout>
            <c:manualLayout>
              <c:x val="-2.3121538998376649E-2"/>
              <c:y val="2.3415789840429194E-2"/>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5093198610289319"/>
                  <c:h val="0.22167158308751228"/>
                </c:manualLayout>
              </c15:layout>
            </c:ext>
          </c:extLst>
        </c:dLbl>
      </c:pivotFmt>
      <c:pivotFmt>
        <c:idx val="38"/>
        <c:spPr>
          <a:solidFill>
            <a:srgbClr val="FFC267"/>
          </a:solidFill>
          <a:ln w="15875" cmpd="tri">
            <a:solidFill>
              <a:schemeClr val="tx1"/>
            </a:solidFill>
          </a:ln>
          <a:effectLst>
            <a:outerShdw blurRad="50800" dist="63500" dir="2700000" algn="tl" rotWithShape="0">
              <a:prstClr val="black">
                <a:alpha val="40000"/>
              </a:prstClr>
            </a:outerShdw>
          </a:effectLst>
        </c:spPr>
        <c:dLbl>
          <c:idx val="0"/>
          <c:layout>
            <c:manualLayout>
              <c:x val="2.781560541926479E-2"/>
              <c:y val="-1.8481716334130802E-2"/>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2630042631954239"/>
                  <c:h val="0.21410230800795918"/>
                </c:manualLayout>
              </c15:layout>
            </c:ext>
          </c:extLst>
        </c:dLbl>
      </c:pivotFmt>
      <c:pivotFmt>
        <c:idx val="39"/>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2"/>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3"/>
        <c:spPr>
          <a:solidFill>
            <a:srgbClr val="7DB17A"/>
          </a:solidFill>
          <a:ln w="15875" cmpd="tri">
            <a:solidFill>
              <a:schemeClr val="tx1"/>
            </a:solidFill>
          </a:ln>
          <a:effectLst>
            <a:outerShdw blurRad="50800" dist="63500" dir="2700000" algn="tl" rotWithShape="0">
              <a:prstClr val="black">
                <a:alpha val="40000"/>
              </a:prstClr>
            </a:outerShdw>
          </a:effectLst>
        </c:spPr>
        <c:dLbl>
          <c:idx val="0"/>
          <c:layout>
            <c:manualLayout>
              <c:x val="-2.3121538998376649E-2"/>
              <c:y val="2.3415789840429194E-2"/>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5093198610289319"/>
                  <c:h val="0.22167158308751228"/>
                </c:manualLayout>
              </c15:layout>
            </c:ext>
          </c:extLst>
        </c:dLbl>
      </c:pivotFmt>
      <c:pivotFmt>
        <c:idx val="44"/>
        <c:spPr>
          <a:solidFill>
            <a:srgbClr val="FFC267"/>
          </a:solidFill>
          <a:ln w="15875" cmpd="tri">
            <a:solidFill>
              <a:schemeClr val="tx1"/>
            </a:solidFill>
          </a:ln>
          <a:effectLst>
            <a:outerShdw blurRad="50800" dist="63500" dir="2700000" algn="tl" rotWithShape="0">
              <a:prstClr val="black">
                <a:alpha val="40000"/>
              </a:prstClr>
            </a:outerShdw>
          </a:effectLst>
        </c:spPr>
        <c:dLbl>
          <c:idx val="0"/>
          <c:layout>
            <c:manualLayout>
              <c:x val="2.781560541926479E-2"/>
              <c:y val="-1.8481716334130802E-2"/>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2630042631954239"/>
                  <c:h val="0.21410230800795918"/>
                </c:manualLayout>
              </c15:layout>
            </c:ext>
          </c:extLst>
        </c:dLbl>
      </c:pivotFmt>
      <c:pivotFmt>
        <c:idx val="45"/>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6"/>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8"/>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9"/>
        <c:spPr>
          <a:solidFill>
            <a:srgbClr val="7DB17A"/>
          </a:solidFill>
          <a:ln w="15875" cmpd="tri">
            <a:solidFill>
              <a:schemeClr val="tx1"/>
            </a:solidFill>
          </a:ln>
          <a:effectLst>
            <a:outerShdw blurRad="50800" dist="63500" dir="2700000" algn="tl" rotWithShape="0">
              <a:prstClr val="black">
                <a:alpha val="40000"/>
              </a:prstClr>
            </a:outerShdw>
          </a:effectLst>
        </c:spPr>
        <c:dLbl>
          <c:idx val="0"/>
          <c:layout>
            <c:manualLayout>
              <c:x val="-2.3121538998376649E-2"/>
              <c:y val="2.3415789840429194E-2"/>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5093198610289319"/>
                  <c:h val="0.22167158308751228"/>
                </c:manualLayout>
              </c15:layout>
            </c:ext>
          </c:extLst>
        </c:dLbl>
      </c:pivotFmt>
      <c:pivotFmt>
        <c:idx val="50"/>
        <c:spPr>
          <a:solidFill>
            <a:srgbClr val="FFC267"/>
          </a:solidFill>
          <a:ln w="15875" cmpd="tri">
            <a:solidFill>
              <a:schemeClr val="tx1"/>
            </a:solidFill>
          </a:ln>
          <a:effectLst>
            <a:outerShdw blurRad="50800" dist="63500" dir="2700000" algn="tl" rotWithShape="0">
              <a:prstClr val="black">
                <a:alpha val="40000"/>
              </a:prstClr>
            </a:outerShdw>
          </a:effectLst>
        </c:spPr>
        <c:dLbl>
          <c:idx val="0"/>
          <c:layout>
            <c:manualLayout>
              <c:x val="2.781560541926479E-2"/>
              <c:y val="-1.8481716334130802E-2"/>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2630042631954239"/>
                  <c:h val="0.21410230800795918"/>
                </c:manualLayout>
              </c15:layout>
            </c:ext>
          </c:extLst>
        </c:dLbl>
      </c:pivotFmt>
      <c:pivotFmt>
        <c:idx val="51"/>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s>
    <c:plotArea>
      <c:layout/>
      <c:pieChart>
        <c:varyColors val="1"/>
        <c:ser>
          <c:idx val="0"/>
          <c:order val="0"/>
          <c:tx>
            <c:strRef>
              <c:f>Statistics!$C$146</c:f>
              <c:strCache>
                <c:ptCount val="1"/>
                <c:pt idx="0">
                  <c:v># Authorities</c:v>
                </c:pt>
              </c:strCache>
            </c:strRef>
          </c:tx>
          <c:spPr>
            <a:ln w="15875" cmpd="tri">
              <a:solidFill>
                <a:schemeClr val="tx1"/>
              </a:solidFill>
            </a:ln>
            <a:effectLst>
              <a:outerShdw blurRad="50800" dist="63500" dir="2700000" algn="tl" rotWithShape="0">
                <a:prstClr val="black">
                  <a:alpha val="40000"/>
                </a:prstClr>
              </a:outerShdw>
            </a:effectLst>
          </c:spPr>
          <c:dPt>
            <c:idx val="0"/>
            <c:bubble3D val="0"/>
            <c:spPr>
              <a:solidFill>
                <a:srgbClr val="7DB17A"/>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1-8653-4ED0-B7C7-ADE2EFA41BE2}"/>
              </c:ext>
            </c:extLst>
          </c:dPt>
          <c:dPt>
            <c:idx val="1"/>
            <c:bubble3D val="0"/>
            <c:explosion val="7"/>
            <c:spPr>
              <a:solidFill>
                <a:srgbClr val="FFC267"/>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3-8653-4ED0-B7C7-ADE2EFA41BE2}"/>
              </c:ext>
            </c:extLst>
          </c:dPt>
          <c:dPt>
            <c:idx val="2"/>
            <c:bubble3D val="0"/>
            <c:spPr>
              <a:solidFill>
                <a:schemeClr val="accent3"/>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5-8653-4ED0-B7C7-ADE2EFA41BE2}"/>
              </c:ext>
            </c:extLst>
          </c:dPt>
          <c:dPt>
            <c:idx val="3"/>
            <c:bubble3D val="0"/>
            <c:spPr>
              <a:solidFill>
                <a:schemeClr val="accent4"/>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7-8653-4ED0-B7C7-ADE2EFA41BE2}"/>
              </c:ext>
            </c:extLst>
          </c:dPt>
          <c:dPt>
            <c:idx val="4"/>
            <c:bubble3D val="0"/>
            <c:spPr>
              <a:solidFill>
                <a:schemeClr val="accent5"/>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9-8653-4ED0-B7C7-ADE2EFA41BE2}"/>
              </c:ext>
            </c:extLst>
          </c:dPt>
          <c:dLbls>
            <c:dLbl>
              <c:idx val="0"/>
              <c:layout>
                <c:manualLayout>
                  <c:x val="-2.3121496554260206E-2"/>
                  <c:y val="6.8931177290865037E-2"/>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5093207099112608"/>
                      <c:h val="0.31270235798838397"/>
                    </c:manualLayout>
                  </c15:layout>
                </c:ext>
                <c:ext xmlns:c16="http://schemas.microsoft.com/office/drawing/2014/chart" uri="{C3380CC4-5D6E-409C-BE32-E72D297353CC}">
                  <c16:uniqueId val="{00000001-8653-4ED0-B7C7-ADE2EFA41BE2}"/>
                </c:ext>
              </c:extLst>
            </c:dLbl>
            <c:dLbl>
              <c:idx val="1"/>
              <c:layout>
                <c:manualLayout>
                  <c:x val="-2.0197200000349601E-2"/>
                  <c:y val="-0.1205470903443232"/>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5893434649340158"/>
                      <c:h val="0.36870034786321565"/>
                    </c:manualLayout>
                  </c15:layout>
                </c:ext>
                <c:ext xmlns:c16="http://schemas.microsoft.com/office/drawing/2014/chart" uri="{C3380CC4-5D6E-409C-BE32-E72D297353CC}">
                  <c16:uniqueId val="{00000003-8653-4ED0-B7C7-ADE2EFA41BE2}"/>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showLeaderLines val="0"/>
            <c:extLst>
              <c:ext xmlns:c15="http://schemas.microsoft.com/office/drawing/2012/chart" uri="{CE6537A1-D6FC-4f65-9D91-7224C49458BB}"/>
            </c:extLst>
          </c:dLbls>
          <c:cat>
            <c:strRef>
              <c:f>Statistics!$B$147:$B$149</c:f>
              <c:strCache>
                <c:ptCount val="2"/>
                <c:pt idx="0">
                  <c:v>DAT required</c:v>
                </c:pt>
                <c:pt idx="1">
                  <c:v>No DAT required</c:v>
                </c:pt>
              </c:strCache>
            </c:strRef>
          </c:cat>
          <c:val>
            <c:numRef>
              <c:f>Statistics!$C$147:$C$149</c:f>
              <c:numCache>
                <c:formatCode>General</c:formatCode>
                <c:ptCount val="2"/>
                <c:pt idx="0">
                  <c:v>103</c:v>
                </c:pt>
                <c:pt idx="1">
                  <c:v>244</c:v>
                </c:pt>
              </c:numCache>
            </c:numRef>
          </c:val>
          <c:extLst>
            <c:ext xmlns:c16="http://schemas.microsoft.com/office/drawing/2014/chart" uri="{C3380CC4-5D6E-409C-BE32-E72D297353CC}">
              <c16:uniqueId val="{0000000A-8653-4ED0-B7C7-ADE2EFA41BE2}"/>
            </c:ext>
          </c:extLst>
        </c:ser>
        <c:ser>
          <c:idx val="1"/>
          <c:order val="1"/>
          <c:tx>
            <c:strRef>
              <c:f>Statistics!$D$146</c:f>
              <c:strCache>
                <c:ptCount val="1"/>
                <c:pt idx="0">
                  <c:v>% Authorities</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C-8653-4ED0-B7C7-ADE2EFA41BE2}"/>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E-8653-4ED0-B7C7-ADE2EFA41BE2}"/>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0-8653-4ED0-B7C7-ADE2EFA41BE2}"/>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2-8653-4ED0-B7C7-ADE2EFA41BE2}"/>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4-8653-4ED0-B7C7-ADE2EFA41BE2}"/>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C-8653-4ED0-B7C7-ADE2EFA41BE2}"/>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E-8653-4ED0-B7C7-ADE2EFA41BE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s>
          <c:cat>
            <c:strRef>
              <c:f>Statistics!$B$147:$B$149</c:f>
              <c:strCache>
                <c:ptCount val="2"/>
                <c:pt idx="0">
                  <c:v>DAT required</c:v>
                </c:pt>
                <c:pt idx="1">
                  <c:v>No DAT required</c:v>
                </c:pt>
              </c:strCache>
            </c:strRef>
          </c:cat>
          <c:val>
            <c:numRef>
              <c:f>Statistics!$D$147:$D$149</c:f>
              <c:numCache>
                <c:formatCode>0%</c:formatCode>
                <c:ptCount val="2"/>
                <c:pt idx="0">
                  <c:v>0.29682997118155618</c:v>
                </c:pt>
                <c:pt idx="1">
                  <c:v>0.70317002881844382</c:v>
                </c:pt>
              </c:numCache>
            </c:numRef>
          </c:val>
          <c:extLst>
            <c:ext xmlns:c16="http://schemas.microsoft.com/office/drawing/2014/chart" uri="{C3380CC4-5D6E-409C-BE32-E72D297353CC}">
              <c16:uniqueId val="{00000015-8653-4ED0-B7C7-ADE2EFA41BE2}"/>
            </c:ext>
          </c:extLst>
        </c:ser>
        <c:dLbls>
          <c:dLblPos val="outEnd"/>
          <c:showLegendKey val="0"/>
          <c:showVal val="0"/>
          <c:showCatName val="0"/>
          <c:showSerName val="0"/>
          <c:showPercent val="1"/>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127000" dir="2700000" algn="tl" rotWithShape="0">
        <a:prstClr val="black">
          <a:alpha val="40000"/>
        </a:prstClr>
      </a:outerShdw>
    </a:effectLst>
    <a:scene3d>
      <a:camera prst="orthographicFront"/>
      <a:lightRig rig="threePt" dir="t"/>
    </a:scene3d>
    <a:sp3d>
      <a:bevelT/>
    </a:sp3d>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[GB S167 list disposition April 2017.xlsx]Statistics!PivotTable8</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Wheelchair Accessible Only licenses</a:t>
            </a:r>
          </a:p>
        </c:rich>
      </c:tx>
      <c:overlay val="1"/>
      <c:spPr>
        <a:solidFill>
          <a:schemeClr val="bg1"/>
        </a:solid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pivotFmt>
      <c:pivotFmt>
        <c:idx val="1"/>
        <c:spPr>
          <a:solidFill>
            <a:schemeClr val="accent1"/>
          </a:solidFill>
          <a:ln w="28575" cap="rnd">
            <a:solidFill>
              <a:schemeClr val="accent1"/>
            </a:solidFill>
            <a:round/>
          </a:ln>
          <a:effectLst/>
        </c:spPr>
        <c:marker>
          <c:symbol val="none"/>
        </c:marker>
      </c:pivotFmt>
      <c:pivotFmt>
        <c:idx val="2"/>
        <c:spPr>
          <a:solidFill>
            <a:schemeClr val="accent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marker>
          <c:symbol val="none"/>
        </c:marker>
        <c:dLbl>
          <c:idx val="0"/>
          <c:spPr>
            <a:noFill/>
            <a:ln>
              <a:noFill/>
            </a:ln>
            <a:effectLst/>
          </c:spPr>
          <c:txPr>
            <a:bodyPr rot="0" spcFirstLastPara="1" vertOverflow="ellipsis" vert="horz" wrap="square" lIns="38100" tIns="19050" rIns="38100" bIns="19050" anchor="t"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w="28575"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5"/>
        <c:spPr>
          <a:solidFill>
            <a:srgbClr val="99BD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6"/>
        <c:spPr>
          <a:solidFill>
            <a:srgbClr val="FFFF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7"/>
        <c:spPr>
          <a:solidFill>
            <a:srgbClr val="FFD565"/>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8"/>
        <c:spPr>
          <a:solidFill>
            <a:srgbClr val="FFC2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9"/>
        <c:spPr>
          <a:solidFill>
            <a:srgbClr val="FF7D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10"/>
        <c:spPr>
          <a:solidFill>
            <a:schemeClr val="accent1"/>
          </a:solidFill>
          <a:ln w="28575"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pivotFmt>
      <c:pivotFmt>
        <c:idx val="11"/>
        <c:spPr>
          <a:solidFill>
            <a:schemeClr val="accent1"/>
          </a:solidFill>
          <a:ln w="28575"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1"/>
          <c:showVal val="1"/>
          <c:showCatName val="1"/>
          <c:showSerName val="1"/>
          <c:showPercent val="1"/>
          <c:showBubbleSize val="1"/>
          <c:extLst>
            <c:ext xmlns:c15="http://schemas.microsoft.com/office/drawing/2012/chart" uri="{CE6537A1-D6FC-4f65-9D91-7224C49458BB}"/>
          </c:extLst>
        </c:dLbl>
      </c:pivotFmt>
      <c:pivotFmt>
        <c:idx val="12"/>
        <c:spPr>
          <a:solidFill>
            <a:schemeClr val="accent1"/>
          </a:solidFill>
          <a:ln w="28575" cap="rnd">
            <a:solidFill>
              <a:schemeClr val="accent1"/>
            </a:solidFill>
            <a:round/>
          </a:ln>
          <a:effectLst/>
        </c:spPr>
        <c:marker>
          <c:symbol val="circle"/>
          <c:size val="6"/>
          <c:spPr>
            <a:solidFill>
              <a:schemeClr val="accent1"/>
            </a:solidFill>
            <a:ln w="9525">
              <a:solidFill>
                <a:schemeClr val="accent2"/>
              </a:solidFill>
            </a:ln>
            <a:effectLst/>
            <a:scene3d>
              <a:camera prst="orthographicFront"/>
              <a:lightRig rig="threePt" dir="t"/>
            </a:scene3d>
            <a:sp3d/>
          </c:spPr>
        </c:marker>
        <c:dLbl>
          <c:idx val="0"/>
          <c:layout>
            <c:manualLayout>
              <c:x val="-3.2504093470314153E-2"/>
              <c:y val="-3.4800377065542863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r"/>
          <c:showLegendKey val="0"/>
          <c:showVal val="1"/>
          <c:showCatName val="0"/>
          <c:showSerName val="0"/>
          <c:showPercent val="0"/>
          <c:showBubbleSize val="0"/>
          <c:extLst>
            <c:ext xmlns:c15="http://schemas.microsoft.com/office/drawing/2012/chart" uri="{CE6537A1-D6FC-4f65-9D91-7224C49458BB}"/>
          </c:extLst>
        </c:dLbl>
      </c:pivotFmt>
      <c:pivotFmt>
        <c:idx val="13"/>
        <c:spPr>
          <a:solidFill>
            <a:schemeClr val="accent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marker>
          <c:symbol val="none"/>
        </c:marker>
        <c:dLbl>
          <c:idx val="0"/>
          <c:spPr>
            <a:noFill/>
            <a:ln>
              <a:noFill/>
            </a:ln>
            <a:effectLst/>
          </c:spPr>
          <c:txPr>
            <a:bodyPr rot="0" spcFirstLastPara="1" vertOverflow="ellipsis" vert="horz" wrap="square" lIns="38100" tIns="19050" rIns="38100" bIns="19050" anchor="t"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extLst>
            <c:ext xmlns:c15="http://schemas.microsoft.com/office/drawing/2012/chart" uri="{CE6537A1-D6FC-4f65-9D91-7224C49458BB}"/>
          </c:extLst>
        </c:dLbl>
      </c:pivotFmt>
      <c:pivotFmt>
        <c:idx val="14"/>
        <c:spPr>
          <a:solidFill>
            <a:srgbClr val="99BD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15"/>
        <c:spPr>
          <a:solidFill>
            <a:srgbClr val="FFFF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16"/>
        <c:spPr>
          <a:solidFill>
            <a:srgbClr val="FFAC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17"/>
        <c:spPr>
          <a:solidFill>
            <a:srgbClr val="FF7D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18"/>
        <c:spPr>
          <a:solidFill>
            <a:sysClr val="window" lastClr="FFFFFF"/>
          </a:solidFill>
          <a:ln>
            <a:noFill/>
          </a:ln>
          <a:effectLst/>
        </c:spPr>
        <c:marker>
          <c:symbol val="circle"/>
          <c:size val="6"/>
          <c:spPr>
            <a:solidFill>
              <a:schemeClr val="accent1"/>
            </a:solidFill>
            <a:ln w="9525">
              <a:solidFill>
                <a:schemeClr val="accent2"/>
              </a:solidFill>
            </a:ln>
            <a:effectLst/>
            <a:scene3d>
              <a:camera prst="orthographicFront"/>
              <a:lightRig rig="threePt" dir="t"/>
            </a:scene3d>
            <a:sp3d/>
          </c:spPr>
        </c:marker>
      </c:pivotFmt>
      <c:pivotFmt>
        <c:idx val="19"/>
        <c:spPr>
          <a:solidFill>
            <a:sysClr val="window" lastClr="FFFFFF"/>
          </a:solidFill>
          <a:ln>
            <a:noFill/>
          </a:ln>
          <a:effectLst/>
        </c:spPr>
      </c:pivotFmt>
      <c:pivotFmt>
        <c:idx val="20"/>
        <c:spPr>
          <a:solidFill>
            <a:schemeClr val="accent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marker>
          <c:symbol val="none"/>
        </c:marker>
        <c:dLbl>
          <c:idx val="0"/>
          <c:spPr>
            <a:noFill/>
            <a:ln>
              <a:noFill/>
            </a:ln>
            <a:effectLst/>
          </c:spPr>
          <c:txPr>
            <a:bodyPr rot="0" spcFirstLastPara="1" vertOverflow="ellipsis" vert="horz" wrap="square" lIns="38100" tIns="19050" rIns="38100" bIns="19050" anchor="t"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extLst>
            <c:ext xmlns:c15="http://schemas.microsoft.com/office/drawing/2012/chart" uri="{CE6537A1-D6FC-4f65-9D91-7224C49458BB}"/>
          </c:extLst>
        </c:dLbl>
      </c:pivotFmt>
      <c:pivotFmt>
        <c:idx val="21"/>
        <c:spPr>
          <a:solidFill>
            <a:srgbClr val="99BD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22"/>
        <c:spPr>
          <a:solidFill>
            <a:srgbClr val="FFFF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23"/>
        <c:spPr>
          <a:solidFill>
            <a:srgbClr val="FFAC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24"/>
        <c:spPr>
          <a:solidFill>
            <a:srgbClr val="FF7D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25"/>
        <c:spPr>
          <a:solidFill>
            <a:sysClr val="window" lastClr="FFFFFF"/>
          </a:solidFill>
          <a:ln>
            <a:noFill/>
          </a:ln>
          <a:effectLst/>
        </c:spPr>
        <c:marker>
          <c:symbol val="none"/>
        </c:marker>
      </c:pivotFmt>
      <c:pivotFmt>
        <c:idx val="26"/>
        <c:spPr>
          <a:solidFill>
            <a:schemeClr val="accent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marker>
          <c:symbol val="none"/>
        </c:marker>
        <c:dLbl>
          <c:idx val="0"/>
          <c:spPr>
            <a:noFill/>
            <a:ln>
              <a:noFill/>
            </a:ln>
            <a:effectLst/>
          </c:spPr>
          <c:txPr>
            <a:bodyPr rot="0" spcFirstLastPara="1" vertOverflow="ellipsis" vert="horz" wrap="square" lIns="38100" tIns="19050" rIns="38100" bIns="19050" anchor="t"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extLst>
            <c:ext xmlns:c15="http://schemas.microsoft.com/office/drawing/2012/chart" uri="{CE6537A1-D6FC-4f65-9D91-7224C49458BB}"/>
          </c:extLst>
        </c:dLbl>
      </c:pivotFmt>
      <c:pivotFmt>
        <c:idx val="27"/>
        <c:spPr>
          <a:solidFill>
            <a:srgbClr val="99BD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28"/>
        <c:spPr>
          <a:solidFill>
            <a:srgbClr val="FFFF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29"/>
        <c:spPr>
          <a:solidFill>
            <a:srgbClr val="FFAC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30"/>
        <c:spPr>
          <a:solidFill>
            <a:srgbClr val="FF7D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31"/>
        <c:spPr>
          <a:solidFill>
            <a:sysClr val="window" lastClr="FFFFFF"/>
          </a:solidFill>
          <a:ln>
            <a:noFill/>
          </a:ln>
          <a:effectLst/>
        </c:spPr>
        <c:marker>
          <c:symbol val="none"/>
        </c:marker>
      </c:pivotFmt>
      <c:pivotFmt>
        <c:idx val="32"/>
        <c:spPr>
          <a:solidFill>
            <a:schemeClr val="accent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marker>
          <c:symbol val="none"/>
        </c:marker>
        <c:dLbl>
          <c:idx val="0"/>
          <c:spPr>
            <a:noFill/>
            <a:ln>
              <a:noFill/>
            </a:ln>
            <a:effectLst/>
          </c:spPr>
          <c:txPr>
            <a:bodyPr rot="0" spcFirstLastPara="1" vertOverflow="ellipsis" vert="horz" wrap="square" lIns="38100" tIns="19050" rIns="38100" bIns="19050" anchor="t"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extLst>
            <c:ext xmlns:c15="http://schemas.microsoft.com/office/drawing/2012/chart" uri="{CE6537A1-D6FC-4f65-9D91-7224C49458BB}"/>
          </c:extLst>
        </c:dLbl>
      </c:pivotFmt>
      <c:pivotFmt>
        <c:idx val="33"/>
        <c:spPr>
          <a:solidFill>
            <a:srgbClr val="99BD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34"/>
        <c:spPr>
          <a:solidFill>
            <a:srgbClr val="FFFF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35"/>
        <c:spPr>
          <a:solidFill>
            <a:srgbClr val="FFAC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36"/>
        <c:spPr>
          <a:solidFill>
            <a:srgbClr val="FF7D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pivotFmt>
      <c:pivotFmt>
        <c:idx val="37"/>
        <c:spPr>
          <a:solidFill>
            <a:sysClr val="window" lastClr="FFFFFF"/>
          </a:solidFill>
          <a:ln>
            <a:noFill/>
          </a:ln>
          <a:effectLst/>
        </c:spPr>
        <c:marker>
          <c:symbol val="none"/>
        </c:marker>
      </c:pivotFmt>
    </c:pivotFmts>
    <c:plotArea>
      <c:layout/>
      <c:barChart>
        <c:barDir val="col"/>
        <c:grouping val="stacked"/>
        <c:varyColors val="0"/>
        <c:ser>
          <c:idx val="0"/>
          <c:order val="0"/>
          <c:tx>
            <c:strRef>
              <c:f>Statistics!$C$172:$C$173</c:f>
              <c:strCache>
                <c:ptCount val="1"/>
                <c:pt idx="0">
                  <c:v>Some WAV only</c:v>
                </c:pt>
              </c:strCache>
            </c:strRef>
          </c:tx>
          <c:spPr>
            <a:solidFill>
              <a:schemeClr val="accent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invertIfNegative val="0"/>
          <c:dPt>
            <c:idx val="1"/>
            <c:invertIfNegative val="0"/>
            <c:bubble3D val="0"/>
            <c:spPr>
              <a:solidFill>
                <a:srgbClr val="99BD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extLst>
              <c:ext xmlns:c16="http://schemas.microsoft.com/office/drawing/2014/chart" uri="{C3380CC4-5D6E-409C-BE32-E72D297353CC}">
                <c16:uniqueId val="{00000001-9DFA-46C2-8AFE-108910178EA0}"/>
              </c:ext>
            </c:extLst>
          </c:dPt>
          <c:dPt>
            <c:idx val="2"/>
            <c:invertIfNegative val="0"/>
            <c:bubble3D val="0"/>
            <c:spPr>
              <a:solidFill>
                <a:srgbClr val="FFFF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extLst>
              <c:ext xmlns:c16="http://schemas.microsoft.com/office/drawing/2014/chart" uri="{C3380CC4-5D6E-409C-BE32-E72D297353CC}">
                <c16:uniqueId val="{00000003-9DFA-46C2-8AFE-108910178EA0}"/>
              </c:ext>
            </c:extLst>
          </c:dPt>
          <c:dPt>
            <c:idx val="3"/>
            <c:invertIfNegative val="0"/>
            <c:bubble3D val="0"/>
            <c:spPr>
              <a:solidFill>
                <a:srgbClr val="FFAC66"/>
              </a:solidFill>
              <a:ln>
                <a:noFill/>
              </a:ln>
              <a:effectLst>
                <a:outerShdw blurRad="50800" dist="63500" dir="2700000" algn="tl" rotWithShape="0">
                  <a:prstClr val="black">
                    <a:alpha val="40000"/>
                  </a:prstClr>
                </a:outerShdw>
              </a:effectLst>
              <a:scene3d>
                <a:camera prst="orthographicFront"/>
                <a:lightRig rig="balanced" dir="t"/>
              </a:scene3d>
              <a:sp3d>
                <a:bevelT h="63500"/>
              </a:sp3d>
            </c:spPr>
            <c:extLst>
              <c:ext xmlns:c16="http://schemas.microsoft.com/office/drawing/2014/chart" uri="{C3380CC4-5D6E-409C-BE32-E72D297353CC}">
                <c16:uniqueId val="{00000005-9DFA-46C2-8AFE-108910178EA0}"/>
              </c:ext>
            </c:extLst>
          </c:dPt>
          <c:dPt>
            <c:idx val="4"/>
            <c:invertIfNegative val="0"/>
            <c:bubble3D val="0"/>
            <c:spPr>
              <a:solidFill>
                <a:srgbClr val="FF7D67"/>
              </a:solidFill>
              <a:ln>
                <a:noFill/>
              </a:ln>
              <a:effectLst>
                <a:outerShdw blurRad="50800" dist="63500" dir="2700000" algn="tl" rotWithShape="0">
                  <a:prstClr val="black">
                    <a:alpha val="40000"/>
                  </a:prstClr>
                </a:outerShdw>
              </a:effectLst>
              <a:scene3d>
                <a:camera prst="orthographicFront"/>
                <a:lightRig rig="balanced" dir="t"/>
              </a:scene3d>
              <a:sp3d>
                <a:bevelT h="63500"/>
              </a:sp3d>
            </c:spPr>
            <c:extLst>
              <c:ext xmlns:c16="http://schemas.microsoft.com/office/drawing/2014/chart" uri="{C3380CC4-5D6E-409C-BE32-E72D297353CC}">
                <c16:uniqueId val="{00000007-9DFA-46C2-8AFE-108910178EA0}"/>
              </c:ext>
            </c:extLst>
          </c:dPt>
          <c:dPt>
            <c:idx val="5"/>
            <c:invertIfNegative val="0"/>
            <c:bubble3D val="0"/>
            <c:extLst>
              <c:ext xmlns:c16="http://schemas.microsoft.com/office/drawing/2014/chart" uri="{C3380CC4-5D6E-409C-BE32-E72D297353CC}">
                <c16:uniqueId val="{00000008-9DFA-46C2-8AFE-108910178EA0}"/>
              </c:ext>
            </c:extLst>
          </c:dPt>
          <c:dLbls>
            <c:spPr>
              <a:noFill/>
              <a:ln>
                <a:noFill/>
              </a:ln>
              <a:effectLst/>
            </c:spPr>
            <c:txPr>
              <a:bodyPr rot="0" spcFirstLastPara="1" vertOverflow="ellipsis" vert="horz" wrap="square" lIns="38100" tIns="19050" rIns="38100" bIns="19050" anchor="t" anchorCtr="1">
                <a:spAutoFit/>
              </a:bodyPr>
              <a:lstStyle/>
              <a:p>
                <a:pPr>
                  <a:defRPr sz="14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Statistics!$B$174:$B$179</c:f>
              <c:strCache>
                <c:ptCount val="5"/>
                <c:pt idx="0">
                  <c:v>A</c:v>
                </c:pt>
                <c:pt idx="1">
                  <c:v>B</c:v>
                </c:pt>
                <c:pt idx="2">
                  <c:v>C</c:v>
                </c:pt>
                <c:pt idx="3">
                  <c:v>D</c:v>
                </c:pt>
                <c:pt idx="4">
                  <c:v>E</c:v>
                </c:pt>
              </c:strCache>
            </c:strRef>
          </c:cat>
          <c:val>
            <c:numRef>
              <c:f>Statistics!$C$174:$C$179</c:f>
              <c:numCache>
                <c:formatCode>0%</c:formatCode>
                <c:ptCount val="5"/>
                <c:pt idx="0">
                  <c:v>0.60526315789473684</c:v>
                </c:pt>
                <c:pt idx="1">
                  <c:v>0.580952380952381</c:v>
                </c:pt>
                <c:pt idx="2">
                  <c:v>0.58490566037735847</c:v>
                </c:pt>
                <c:pt idx="3">
                  <c:v>0.532258064516129</c:v>
                </c:pt>
                <c:pt idx="4">
                  <c:v>0.4157303370786517</c:v>
                </c:pt>
              </c:numCache>
            </c:numRef>
          </c:val>
          <c:extLst>
            <c:ext xmlns:c16="http://schemas.microsoft.com/office/drawing/2014/chart" uri="{C3380CC4-5D6E-409C-BE32-E72D297353CC}">
              <c16:uniqueId val="{00000009-9DFA-46C2-8AFE-108910178EA0}"/>
            </c:ext>
          </c:extLst>
        </c:ser>
        <c:ser>
          <c:idx val="1"/>
          <c:order val="1"/>
          <c:tx>
            <c:strRef>
              <c:f>Statistics!$D$172:$D$173</c:f>
              <c:strCache>
                <c:ptCount val="1"/>
                <c:pt idx="0">
                  <c:v>No WAV only</c:v>
                </c:pt>
              </c:strCache>
            </c:strRef>
          </c:tx>
          <c:spPr>
            <a:solidFill>
              <a:sysClr val="window" lastClr="FFFFFF"/>
            </a:solidFill>
            <a:ln>
              <a:noFill/>
            </a:ln>
            <a:effectLst/>
          </c:spPr>
          <c:invertIfNegative val="0"/>
          <c:dLbls>
            <c:delete val="1"/>
          </c:dLbls>
          <c:cat>
            <c:strRef>
              <c:f>Statistics!$B$174:$B$179</c:f>
              <c:strCache>
                <c:ptCount val="5"/>
                <c:pt idx="0">
                  <c:v>A</c:v>
                </c:pt>
                <c:pt idx="1">
                  <c:v>B</c:v>
                </c:pt>
                <c:pt idx="2">
                  <c:v>C</c:v>
                </c:pt>
                <c:pt idx="3">
                  <c:v>D</c:v>
                </c:pt>
                <c:pt idx="4">
                  <c:v>E</c:v>
                </c:pt>
              </c:strCache>
            </c:strRef>
          </c:cat>
          <c:val>
            <c:numRef>
              <c:f>Statistics!$D$174:$D$179</c:f>
              <c:numCache>
                <c:formatCode>0%</c:formatCode>
                <c:ptCount val="5"/>
                <c:pt idx="0">
                  <c:v>0.39473684210526316</c:v>
                </c:pt>
                <c:pt idx="1">
                  <c:v>0.41904761904761906</c:v>
                </c:pt>
                <c:pt idx="2">
                  <c:v>0.41509433962264153</c:v>
                </c:pt>
                <c:pt idx="3">
                  <c:v>0.46774193548387094</c:v>
                </c:pt>
                <c:pt idx="4">
                  <c:v>0.5842696629213483</c:v>
                </c:pt>
              </c:numCache>
            </c:numRef>
          </c:val>
          <c:extLst>
            <c:ext xmlns:c16="http://schemas.microsoft.com/office/drawing/2014/chart" uri="{C3380CC4-5D6E-409C-BE32-E72D297353CC}">
              <c16:uniqueId val="{0000000A-9DFA-46C2-8AFE-108910178EA0}"/>
            </c:ext>
          </c:extLst>
        </c:ser>
        <c:dLbls>
          <c:dLblPos val="inEnd"/>
          <c:showLegendKey val="0"/>
          <c:showVal val="1"/>
          <c:showCatName val="0"/>
          <c:showSerName val="0"/>
          <c:showPercent val="0"/>
          <c:showBubbleSize val="0"/>
        </c:dLbls>
        <c:gapWidth val="86"/>
        <c:overlap val="100"/>
        <c:axId val="1960176"/>
        <c:axId val="70628864"/>
      </c:barChart>
      <c:catAx>
        <c:axId val="1960176"/>
        <c:scaling>
          <c:orientation val="minMax"/>
        </c:scaling>
        <c:delete val="0"/>
        <c:axPos val="b"/>
        <c:numFmt formatCode="General" sourceLinked="1"/>
        <c:majorTickMark val="none"/>
        <c:minorTickMark val="none"/>
        <c:tickLblPos val="nextTo"/>
        <c:spPr>
          <a:noFill/>
          <a:ln w="25400"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70628864"/>
        <c:crossesAt val="0"/>
        <c:auto val="0"/>
        <c:lblAlgn val="ctr"/>
        <c:lblOffset val="0"/>
        <c:noMultiLvlLbl val="0"/>
      </c:catAx>
      <c:valAx>
        <c:axId val="70628864"/>
        <c:scaling>
          <c:orientation val="minMax"/>
          <c:max val="1"/>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n-GB"/>
                  <a:t>% authorities with accessible only licences</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cross"/>
        <c:minorTickMark val="cross"/>
        <c:tickLblPos val="nextTo"/>
        <c:spPr>
          <a:noFill/>
          <a:ln w="19050" cmpd="sng">
            <a:solidFill>
              <a:sysClr val="windowText" lastClr="000000"/>
            </a:solidFill>
          </a:ln>
          <a:effectLst/>
        </c:spPr>
        <c:txPr>
          <a:bodyPr rot="-60000000" spcFirstLastPara="1" vertOverflow="ellipsis" vert="horz" wrap="square" anchor="t" anchorCtr="0"/>
          <a:lstStyle/>
          <a:p>
            <a:pPr>
              <a:defRPr sz="1200" b="0" i="0" u="none" strike="noStrike" kern="1200" baseline="0">
                <a:solidFill>
                  <a:schemeClr val="tx1">
                    <a:lumMod val="65000"/>
                    <a:lumOff val="35000"/>
                  </a:schemeClr>
                </a:solidFill>
                <a:latin typeface="+mn-lt"/>
                <a:ea typeface="+mn-ea"/>
                <a:cs typeface="+mn-cs"/>
              </a:defRPr>
            </a:pPr>
            <a:endParaRPr lang="en-US"/>
          </a:p>
        </c:txPr>
        <c:crossAx val="1960176"/>
        <c:crossesAt val="1"/>
        <c:crossBetween val="between"/>
        <c:majorUnit val="0.2"/>
        <c:min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127000" dir="2700000" algn="tl" rotWithShape="0">
        <a:prstClr val="black">
          <a:alpha val="40000"/>
        </a:prstClr>
      </a:outerShdw>
    </a:effectLst>
    <a:scene3d>
      <a:camera prst="orthographicFront"/>
      <a:lightRig rig="threePt" dir="t"/>
    </a:scene3d>
    <a:sp3d>
      <a:bevelT/>
    </a:sp3d>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Categories val="1"/>
        <c14:dropZoneData val="1"/>
      </c14:pivotOptions>
    </c:ext>
    <c:ext xmlns:c16="http://schemas.microsoft.com/office/drawing/2014/chart" uri="{E28EC0CA-F0BB-4C9C-879D-F8772B89E7AC}">
      <c16:pivotOptions16>
        <c16:showExpandCollapseFieldButtons val="1"/>
      </c16:pivotOptions16>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[GB S167 list disposition April 2017.xlsx]Statistics!IntentScotland</c:name>
    <c:fmtId val="-1"/>
  </c:pivotSource>
  <c:chart>
    <c:title>
      <c:tx>
        <c:rich>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r>
              <a:rPr lang="en-GB" sz="1200" cap="none" baseline="0"/>
              <a:t>Scotland Authorities</a:t>
            </a:r>
          </a:p>
          <a:p>
            <a:pPr>
              <a:defRPr sz="1200"/>
            </a:pPr>
            <a:r>
              <a:rPr lang="en-GB" sz="1200" cap="none" baseline="0"/>
              <a:t>S167 List by April</a:t>
            </a:r>
          </a:p>
        </c:rich>
      </c:tx>
      <c:overlay val="0"/>
      <c:spPr>
        <a:noFill/>
        <a:ln>
          <a:noFill/>
        </a:ln>
        <a:effectLst/>
      </c:spPr>
      <c:txPr>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3"/>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4"/>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5"/>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6"/>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8"/>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9"/>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0"/>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1"/>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2"/>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13"/>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4"/>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5"/>
        <c:spPr>
          <a:solidFill>
            <a:srgbClr val="FFFF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6"/>
        <c:spPr>
          <a:solidFill>
            <a:srgbClr val="FFC2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7"/>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8"/>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4"/>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5"/>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6"/>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7"/>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0"/>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1"/>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1.1932949404537621E-3"/>
              <c:y val="1.9115066238021661E-3"/>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2"/>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6.8887181818402818E-3"/>
              <c:y val="-9.3565671155010945E-3"/>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3"/>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6"/>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1.1932949404537621E-3"/>
              <c:y val="1.9115066238021661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7"/>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6.8887181818402818E-3"/>
              <c:y val="-9.3565671155010945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8"/>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0"/>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1"/>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6.8887181818402818E-3"/>
              <c:y val="-9.3565671155010945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2"/>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1.1932949404537621E-3"/>
              <c:y val="1.9115066238021661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3"/>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6"/>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7"/>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6.8887181818402818E-3"/>
              <c:y val="-9.3565671155010945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8"/>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1.1932949404537621E-3"/>
              <c:y val="1.9115066238021661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9"/>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s>
    <c:plotArea>
      <c:layout/>
      <c:pieChart>
        <c:varyColors val="1"/>
        <c:ser>
          <c:idx val="0"/>
          <c:order val="0"/>
          <c:tx>
            <c:strRef>
              <c:f>Statistics!$G$35</c:f>
              <c:strCache>
                <c:ptCount val="1"/>
                <c:pt idx="0">
                  <c:v># Authorities</c:v>
                </c:pt>
              </c:strCache>
            </c:strRef>
          </c:tx>
          <c:spPr>
            <a:solidFill>
              <a:srgbClr val="99BD66"/>
            </a:solidFill>
            <a:ln w="15875" cmpd="tri">
              <a:solidFill>
                <a:schemeClr val="tx1"/>
              </a:solidFill>
            </a:ln>
            <a:effectLst>
              <a:outerShdw blurRad="50800" dist="63500" dir="2700000" algn="tl" rotWithShape="0">
                <a:prstClr val="black">
                  <a:alpha val="40000"/>
                </a:prstClr>
              </a:outerShdw>
            </a:effectLst>
          </c:spPr>
          <c:dPt>
            <c:idx val="0"/>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1-A702-4B50-A4E5-C5A60BDE7967}"/>
              </c:ext>
            </c:extLst>
          </c:dPt>
          <c:dPt>
            <c:idx val="1"/>
            <c:bubble3D val="0"/>
            <c:explosion val="7"/>
            <c:spPr>
              <a:solidFill>
                <a:srgbClr val="FF7D67"/>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3-A702-4B50-A4E5-C5A60BDE7967}"/>
              </c:ext>
            </c:extLst>
          </c:dPt>
          <c:dPt>
            <c:idx val="2"/>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5-A702-4B50-A4E5-C5A60BDE7967}"/>
              </c:ext>
            </c:extLst>
          </c:dPt>
          <c:dPt>
            <c:idx val="3"/>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7-A702-4B50-A4E5-C5A60BDE7967}"/>
              </c:ext>
            </c:extLst>
          </c:dPt>
          <c:dPt>
            <c:idx val="4"/>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9-A702-4B50-A4E5-C5A60BDE7967}"/>
              </c:ext>
            </c:extLst>
          </c:dPt>
          <c:dLbls>
            <c:dLbl>
              <c:idx val="0"/>
              <c:layout>
                <c:manualLayout>
                  <c:x val="7.6041310053634598E-3"/>
                  <c:y val="3.4359393600390115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A702-4B50-A4E5-C5A60BDE7967}"/>
                </c:ext>
              </c:extLst>
            </c:dLbl>
            <c:dLbl>
              <c:idx val="1"/>
              <c:layout>
                <c:manualLayout>
                  <c:x val="-4.9531553121077272E-2"/>
                  <c:y val="-4.3715846994535519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A702-4B50-A4E5-C5A60BDE7967}"/>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showLeaderLines val="0"/>
            <c:extLst>
              <c:ext xmlns:c15="http://schemas.microsoft.com/office/drawing/2012/chart" uri="{CE6537A1-D6FC-4f65-9D91-7224C49458BB}"/>
            </c:extLst>
          </c:dLbls>
          <c:cat>
            <c:strRef>
              <c:f>Statistics!$F$36:$F$38</c:f>
              <c:strCache>
                <c:ptCount val="2"/>
                <c:pt idx="0">
                  <c:v>Yes</c:v>
                </c:pt>
                <c:pt idx="1">
                  <c:v>No</c:v>
                </c:pt>
              </c:strCache>
            </c:strRef>
          </c:cat>
          <c:val>
            <c:numRef>
              <c:f>Statistics!$G$36:$G$38</c:f>
              <c:numCache>
                <c:formatCode>0</c:formatCode>
                <c:ptCount val="2"/>
                <c:pt idx="0">
                  <c:v>8</c:v>
                </c:pt>
                <c:pt idx="1">
                  <c:v>24</c:v>
                </c:pt>
              </c:numCache>
            </c:numRef>
          </c:val>
          <c:extLst>
            <c:ext xmlns:c16="http://schemas.microsoft.com/office/drawing/2014/chart" uri="{C3380CC4-5D6E-409C-BE32-E72D297353CC}">
              <c16:uniqueId val="{0000000A-A702-4B50-A4E5-C5A60BDE7967}"/>
            </c:ext>
          </c:extLst>
        </c:ser>
        <c:ser>
          <c:idx val="1"/>
          <c:order val="1"/>
          <c:tx>
            <c:strRef>
              <c:f>Statistics!$H$35</c:f>
              <c:strCache>
                <c:ptCount val="1"/>
                <c:pt idx="0">
                  <c:v>% Authorities</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C-A702-4B50-A4E5-C5A60BDE7967}"/>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E-A702-4B50-A4E5-C5A60BDE7967}"/>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0-A702-4B50-A4E5-C5A60BDE7967}"/>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2-A702-4B50-A4E5-C5A60BDE7967}"/>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4-A702-4B50-A4E5-C5A60BDE7967}"/>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C-A702-4B50-A4E5-C5A60BDE7967}"/>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E-A702-4B50-A4E5-C5A60BDE7967}"/>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s>
          <c:cat>
            <c:strRef>
              <c:f>Statistics!$F$36:$F$38</c:f>
              <c:strCache>
                <c:ptCount val="2"/>
                <c:pt idx="0">
                  <c:v>Yes</c:v>
                </c:pt>
                <c:pt idx="1">
                  <c:v>No</c:v>
                </c:pt>
              </c:strCache>
            </c:strRef>
          </c:cat>
          <c:val>
            <c:numRef>
              <c:f>Statistics!$H$36:$H$38</c:f>
              <c:numCache>
                <c:formatCode>0%</c:formatCode>
                <c:ptCount val="2"/>
                <c:pt idx="0">
                  <c:v>0.25</c:v>
                </c:pt>
                <c:pt idx="1">
                  <c:v>0.75</c:v>
                </c:pt>
              </c:numCache>
            </c:numRef>
          </c:val>
          <c:extLst>
            <c:ext xmlns:c16="http://schemas.microsoft.com/office/drawing/2014/chart" uri="{C3380CC4-5D6E-409C-BE32-E72D297353CC}">
              <c16:uniqueId val="{00000015-A702-4B50-A4E5-C5A60BDE7967}"/>
            </c:ext>
          </c:extLst>
        </c:ser>
        <c:dLbls>
          <c:dLblPos val="outEnd"/>
          <c:showLegendKey val="0"/>
          <c:showVal val="0"/>
          <c:showCatName val="0"/>
          <c:showSerName val="0"/>
          <c:showPercent val="1"/>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127000" dir="2700000" algn="tl" rotWithShape="0">
        <a:prstClr val="black">
          <a:alpha val="40000"/>
        </a:prstClr>
      </a:outerShdw>
    </a:effectLst>
    <a:scene3d>
      <a:camera prst="orthographicFront"/>
      <a:lightRig rig="threePt" dir="t"/>
    </a:scene3d>
    <a:sp3d>
      <a:bevelT/>
    </a:sp3d>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[GB S167 list disposition April 2017.xlsx]Statistics!IntentWales</c:name>
    <c:fmtId val="-1"/>
  </c:pivotSource>
  <c:chart>
    <c:title>
      <c:tx>
        <c:rich>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r>
              <a:rPr lang="en-GB" sz="1200" cap="none" baseline="0"/>
              <a:t>Wales Authorities</a:t>
            </a:r>
          </a:p>
          <a:p>
            <a:pPr>
              <a:defRPr sz="1200"/>
            </a:pPr>
            <a:r>
              <a:rPr lang="en-GB" sz="1200" cap="none" baseline="0"/>
              <a:t>S167 List by April</a:t>
            </a:r>
          </a:p>
        </c:rich>
      </c:tx>
      <c:overlay val="0"/>
      <c:spPr>
        <a:noFill/>
        <a:ln>
          <a:noFill/>
        </a:ln>
        <a:effectLst/>
      </c:spPr>
      <c:txPr>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3"/>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4"/>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5"/>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6"/>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8"/>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9"/>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0"/>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1"/>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2"/>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13"/>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4"/>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5"/>
        <c:spPr>
          <a:solidFill>
            <a:srgbClr val="FFFF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6"/>
        <c:spPr>
          <a:solidFill>
            <a:srgbClr val="FFC2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7"/>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8"/>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4"/>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5"/>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6"/>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7"/>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0"/>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1"/>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2"/>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3"/>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6"/>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7"/>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8"/>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0"/>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1"/>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2"/>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3"/>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6"/>
        <c:spPr>
          <a:solidFill>
            <a:srgbClr val="99BD66"/>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7"/>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8"/>
        <c:spPr>
          <a:solidFill>
            <a:srgbClr val="FF7D67"/>
          </a:solidFill>
          <a:ln w="15875" cmpd="tri">
            <a:solidFill>
              <a:schemeClr val="tx1"/>
            </a:solidFill>
          </a:ln>
          <a:effectLst>
            <a:outerShdw blurRad="50800" dist="63500" dir="2700000" algn="tl" rotWithShape="0">
              <a:prstClr val="black">
                <a:alpha val="40000"/>
              </a:prstClr>
            </a:outerShdw>
          </a:effectLst>
        </c:spPr>
        <c:dLbl>
          <c:idx val="0"/>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9"/>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s>
    <c:plotArea>
      <c:layout/>
      <c:pieChart>
        <c:varyColors val="1"/>
        <c:ser>
          <c:idx val="0"/>
          <c:order val="0"/>
          <c:tx>
            <c:strRef>
              <c:f>Statistics!$K$35</c:f>
              <c:strCache>
                <c:ptCount val="1"/>
                <c:pt idx="0">
                  <c:v># Authorities</c:v>
                </c:pt>
              </c:strCache>
            </c:strRef>
          </c:tx>
          <c:spPr>
            <a:solidFill>
              <a:srgbClr val="99BD66"/>
            </a:solidFill>
            <a:ln w="15875" cmpd="tri">
              <a:solidFill>
                <a:schemeClr val="tx1"/>
              </a:solidFill>
            </a:ln>
            <a:effectLst>
              <a:outerShdw blurRad="50800" dist="63500" dir="2700000" algn="tl" rotWithShape="0">
                <a:prstClr val="black">
                  <a:alpha val="40000"/>
                </a:prstClr>
              </a:outerShdw>
            </a:effectLst>
          </c:spPr>
          <c:dPt>
            <c:idx val="0"/>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1-6EE5-4D9D-BAE2-918619609C4F}"/>
              </c:ext>
            </c:extLst>
          </c:dPt>
          <c:dPt>
            <c:idx val="1"/>
            <c:bubble3D val="0"/>
            <c:explosion val="7"/>
            <c:spPr>
              <a:solidFill>
                <a:srgbClr val="FF7D67"/>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3-6EE5-4D9D-BAE2-918619609C4F}"/>
              </c:ext>
            </c:extLst>
          </c:dPt>
          <c:dPt>
            <c:idx val="2"/>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5-6EE5-4D9D-BAE2-918619609C4F}"/>
              </c:ext>
            </c:extLst>
          </c:dPt>
          <c:dPt>
            <c:idx val="3"/>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7-6EE5-4D9D-BAE2-918619609C4F}"/>
              </c:ext>
            </c:extLst>
          </c:dPt>
          <c:dPt>
            <c:idx val="4"/>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9-6EE5-4D9D-BAE2-918619609C4F}"/>
              </c:ext>
            </c:extLst>
          </c:dPt>
          <c:dLbls>
            <c:dLbl>
              <c:idx val="0"/>
              <c:layout>
                <c:manualLayout>
                  <c:x val="8.5478986599365099E-3"/>
                  <c:y val="5.6035757906499312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6EE5-4D9D-BAE2-918619609C4F}"/>
                </c:ext>
              </c:extLst>
            </c:dLbl>
            <c:dLbl>
              <c:idx val="1"/>
              <c:layout>
                <c:manualLayout>
                  <c:x val="-1.0384231274047381E-2"/>
                  <c:y val="-4.1481042592448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6EE5-4D9D-BAE2-918619609C4F}"/>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showLeaderLines val="0"/>
            <c:extLst>
              <c:ext xmlns:c15="http://schemas.microsoft.com/office/drawing/2012/chart" uri="{CE6537A1-D6FC-4f65-9D91-7224C49458BB}"/>
            </c:extLst>
          </c:dLbls>
          <c:cat>
            <c:strRef>
              <c:f>Statistics!$J$36:$J$38</c:f>
              <c:strCache>
                <c:ptCount val="2"/>
                <c:pt idx="0">
                  <c:v>Yes</c:v>
                </c:pt>
                <c:pt idx="1">
                  <c:v>No</c:v>
                </c:pt>
              </c:strCache>
            </c:strRef>
          </c:cat>
          <c:val>
            <c:numRef>
              <c:f>Statistics!$K$36:$K$38</c:f>
              <c:numCache>
                <c:formatCode>0</c:formatCode>
                <c:ptCount val="2"/>
                <c:pt idx="0">
                  <c:v>7</c:v>
                </c:pt>
                <c:pt idx="1">
                  <c:v>15</c:v>
                </c:pt>
              </c:numCache>
            </c:numRef>
          </c:val>
          <c:extLst>
            <c:ext xmlns:c16="http://schemas.microsoft.com/office/drawing/2014/chart" uri="{C3380CC4-5D6E-409C-BE32-E72D297353CC}">
              <c16:uniqueId val="{0000000A-6EE5-4D9D-BAE2-918619609C4F}"/>
            </c:ext>
          </c:extLst>
        </c:ser>
        <c:ser>
          <c:idx val="1"/>
          <c:order val="1"/>
          <c:tx>
            <c:strRef>
              <c:f>Statistics!$L$35</c:f>
              <c:strCache>
                <c:ptCount val="1"/>
                <c:pt idx="0">
                  <c:v>% Authorities</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C-6EE5-4D9D-BAE2-918619609C4F}"/>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E-6EE5-4D9D-BAE2-918619609C4F}"/>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0-6EE5-4D9D-BAE2-918619609C4F}"/>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2-6EE5-4D9D-BAE2-918619609C4F}"/>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4-6EE5-4D9D-BAE2-918619609C4F}"/>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C-6EE5-4D9D-BAE2-918619609C4F}"/>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E-6EE5-4D9D-BAE2-918619609C4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s>
          <c:cat>
            <c:strRef>
              <c:f>Statistics!$J$36:$J$38</c:f>
              <c:strCache>
                <c:ptCount val="2"/>
                <c:pt idx="0">
                  <c:v>Yes</c:v>
                </c:pt>
                <c:pt idx="1">
                  <c:v>No</c:v>
                </c:pt>
              </c:strCache>
            </c:strRef>
          </c:cat>
          <c:val>
            <c:numRef>
              <c:f>Statistics!$L$36:$L$38</c:f>
              <c:numCache>
                <c:formatCode>0%</c:formatCode>
                <c:ptCount val="2"/>
                <c:pt idx="0">
                  <c:v>0.31818181818181818</c:v>
                </c:pt>
                <c:pt idx="1">
                  <c:v>0.68181818181818177</c:v>
                </c:pt>
              </c:numCache>
            </c:numRef>
          </c:val>
          <c:extLst>
            <c:ext xmlns:c16="http://schemas.microsoft.com/office/drawing/2014/chart" uri="{C3380CC4-5D6E-409C-BE32-E72D297353CC}">
              <c16:uniqueId val="{00000015-6EE5-4D9D-BAE2-918619609C4F}"/>
            </c:ext>
          </c:extLst>
        </c:ser>
        <c:dLbls>
          <c:dLblPos val="outEnd"/>
          <c:showLegendKey val="0"/>
          <c:showVal val="0"/>
          <c:showCatName val="0"/>
          <c:showSerName val="0"/>
          <c:showPercent val="1"/>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127000" dir="2700000" algn="tl" rotWithShape="0">
        <a:prstClr val="black">
          <a:alpha val="40000"/>
        </a:prstClr>
      </a:outerShdw>
    </a:effectLst>
    <a:scene3d>
      <a:camera prst="orthographicFront"/>
      <a:lightRig rig="threePt" dir="t"/>
    </a:scene3d>
    <a:sp3d>
      <a:bevelT/>
    </a:sp3d>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[GB S167 list disposition April 2017.xlsx]Statistics!GradeGlobalStats</c:name>
    <c:fmtId val="-1"/>
  </c:pivotSource>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en-US" cap="none" baseline="0"/>
              <a:t>GB Taxi Licensing authorities: </a:t>
            </a:r>
          </a:p>
          <a:p>
            <a:pPr>
              <a:defRPr sz="1600" b="1" i="0" u="none" strike="noStrike" kern="1200" cap="all" baseline="0">
                <a:solidFill>
                  <a:schemeClr val="tx1">
                    <a:lumMod val="65000"/>
                    <a:lumOff val="35000"/>
                  </a:schemeClr>
                </a:solidFill>
                <a:latin typeface="+mn-lt"/>
                <a:ea typeface="+mn-ea"/>
                <a:cs typeface="+mn-cs"/>
              </a:defRPr>
            </a:pPr>
            <a:r>
              <a:rPr lang="en-US" cap="none" baseline="0"/>
              <a:t>S167 Status June 2017</a:t>
            </a:r>
          </a:p>
        </c:rich>
      </c:tx>
      <c:overlay val="0"/>
      <c:spPr>
        <a:noFill/>
        <a:ln>
          <a:noFill/>
        </a:ln>
        <a:effectLst/>
      </c:spPr>
    </c:title>
    <c:autoTitleDeleted val="0"/>
    <c:pivotFmts>
      <c:pivotFmt>
        <c:idx val="0"/>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3"/>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4"/>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5"/>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6"/>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8"/>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9"/>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0"/>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1"/>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2"/>
        <c:spPr>
          <a:ln w="15875" cmpd="tri">
            <a:solidFill>
              <a:schemeClr val="tx1"/>
            </a:solidFill>
          </a:ln>
          <a:effectLst>
            <a:outerShdw blurRad="50800" dist="63500" dir="2700000" algn="tl" rotWithShape="0">
              <a:prstClr val="black">
                <a:alpha val="40000"/>
              </a:prstClr>
            </a:outerShdw>
          </a:effectLst>
        </c:spPr>
        <c:marker>
          <c:symbol val="none"/>
        </c:marker>
        <c:dLbl>
          <c:idx val="0"/>
          <c:spPr>
            <a:solidFill>
              <a:sysClr val="window" lastClr="FFFFFF"/>
            </a:solidFill>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13"/>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4"/>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5"/>
        <c:spPr>
          <a:solidFill>
            <a:srgbClr val="FFFF66"/>
          </a:solidFill>
          <a:ln w="15875" cmpd="tri">
            <a:solidFill>
              <a:schemeClr val="tx1"/>
            </a:solidFill>
          </a:ln>
          <a:effectLst>
            <a:outerShdw blurRad="50800" dist="63500" dir="2700000" algn="tl" rotWithShape="0">
              <a:prstClr val="black">
                <a:alpha val="40000"/>
              </a:prstClr>
            </a:outerShdw>
          </a:effectLst>
        </c:spPr>
        <c:dLbl>
          <c:idx val="0"/>
          <c:layout>
            <c:manualLayout>
              <c:x val="0.1661872970094137"/>
              <c:y val="-1.8763288391768128E-2"/>
            </c:manualLayout>
          </c:layout>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16"/>
        <c:spPr>
          <a:solidFill>
            <a:srgbClr val="FFC267"/>
          </a:solidFill>
          <a:ln w="15875" cmpd="tri">
            <a:solidFill>
              <a:schemeClr val="tx1"/>
            </a:solidFill>
          </a:ln>
          <a:effectLst>
            <a:outerShdw blurRad="50800" dist="63500" dir="2700000" algn="tl" rotWithShape="0">
              <a:prstClr val="black">
                <a:alpha val="40000"/>
              </a:prstClr>
            </a:outerShdw>
          </a:effectLst>
        </c:spPr>
        <c:dLbl>
          <c:idx val="0"/>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7"/>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8"/>
        <c:spPr>
          <a:solidFill>
            <a:schemeClr val="accent1"/>
          </a:solidFill>
          <a:ln>
            <a:noFill/>
          </a:ln>
          <a:effectLst>
            <a:outerShdw blurRad="63500" sx="102000" sy="102000" algn="ctr" rotWithShape="0">
              <a:prstClr val="black">
                <a:alpha val="20000"/>
              </a:prstClr>
            </a:outerShdw>
          </a:effectLst>
        </c:spPr>
        <c:marker>
          <c:symbol val="none"/>
        </c:marker>
        <c:dLbl>
          <c:idx val="0"/>
          <c:delete val="1"/>
          <c:extLst>
            <c:ext xmlns:c15="http://schemas.microsoft.com/office/drawing/2012/chart" uri="{CE6537A1-D6FC-4f65-9D91-7224C49458BB}"/>
          </c:extLst>
        </c:dLbl>
      </c:pivotFmt>
      <c:pivotFmt>
        <c:idx val="1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4"/>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25"/>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26"/>
        <c:spPr>
          <a:solidFill>
            <a:srgbClr val="FFFF66"/>
          </a:solidFill>
          <a:ln w="15875" cmpd="tri">
            <a:solidFill>
              <a:schemeClr val="tx1"/>
            </a:solidFill>
          </a:ln>
          <a:effectLst>
            <a:outerShdw blurRad="50800" dist="63500" dir="2700000" algn="tl" rotWithShape="0">
              <a:prstClr val="black">
                <a:alpha val="40000"/>
              </a:prstClr>
            </a:outerShdw>
          </a:effectLst>
        </c:spPr>
        <c:dLbl>
          <c:idx val="0"/>
          <c:layout>
            <c:manualLayout>
              <c:x val="0.1661872970094137"/>
              <c:y val="-1.8763288391768128E-2"/>
            </c:manualLayout>
          </c:layout>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7"/>
        <c:spPr>
          <a:solidFill>
            <a:srgbClr val="FFC267"/>
          </a:solidFill>
          <a:ln w="15875" cmpd="tri">
            <a:solidFill>
              <a:schemeClr val="tx1"/>
            </a:solidFill>
          </a:ln>
          <a:effectLst>
            <a:outerShdw blurRad="50800" dist="63500" dir="2700000" algn="tl" rotWithShape="0">
              <a:prstClr val="black">
                <a:alpha val="40000"/>
              </a:prstClr>
            </a:outerShdw>
          </a:effectLst>
        </c:spPr>
        <c:dLbl>
          <c:idx val="0"/>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28"/>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29"/>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0"/>
          <c:showSerName val="0"/>
          <c:showPercent val="1"/>
          <c:showBubbleSize val="0"/>
          <c:extLst>
            <c:ext xmlns:c15="http://schemas.microsoft.com/office/drawing/2012/chart" uri="{CE6537A1-D6FC-4f65-9D91-7224C49458BB}"/>
          </c:extLst>
        </c:dLbl>
      </c:pivotFmt>
      <c:pivotFmt>
        <c:idx val="30"/>
        <c:spPr>
          <a:solidFill>
            <a:schemeClr val="accent1"/>
          </a:solidFill>
          <a:ln>
            <a:noFill/>
          </a:ln>
          <a:effectLst>
            <a:outerShdw blurRad="63500" sx="102000" sy="102000" algn="ctr" rotWithShape="0">
              <a:prstClr val="black">
                <a:alpha val="20000"/>
              </a:prstClr>
            </a:outerShdw>
          </a:effectLst>
        </c:spPr>
      </c:pivotFmt>
      <c:pivotFmt>
        <c:idx val="31"/>
        <c:spPr>
          <a:solidFill>
            <a:schemeClr val="accent2"/>
          </a:solidFill>
          <a:ln>
            <a:noFill/>
          </a:ln>
          <a:effectLst>
            <a:outerShdw blurRad="63500" sx="102000" sy="102000" algn="ctr" rotWithShape="0">
              <a:prstClr val="black">
                <a:alpha val="20000"/>
              </a:prstClr>
            </a:outerShdw>
          </a:effectLst>
        </c:spPr>
      </c:pivotFmt>
      <c:pivotFmt>
        <c:idx val="32"/>
        <c:spPr>
          <a:solidFill>
            <a:schemeClr val="accent3"/>
          </a:solidFill>
          <a:ln>
            <a:noFill/>
          </a:ln>
          <a:effectLst>
            <a:outerShdw blurRad="63500" sx="102000" sy="102000" algn="ctr" rotWithShape="0">
              <a:prstClr val="black">
                <a:alpha val="20000"/>
              </a:prstClr>
            </a:outerShdw>
          </a:effectLst>
        </c:spPr>
      </c:pivotFmt>
      <c:pivotFmt>
        <c:idx val="33"/>
        <c:spPr>
          <a:solidFill>
            <a:schemeClr val="accent4"/>
          </a:solidFill>
          <a:ln>
            <a:noFill/>
          </a:ln>
          <a:effectLst>
            <a:outerShdw blurRad="63500" sx="102000" sy="102000" algn="ctr" rotWithShape="0">
              <a:prstClr val="black">
                <a:alpha val="20000"/>
              </a:prstClr>
            </a:outerShdw>
          </a:effectLst>
        </c:spPr>
      </c:pivotFmt>
      <c:pivotFmt>
        <c:idx val="34"/>
        <c:spPr>
          <a:solidFill>
            <a:schemeClr val="accent5"/>
          </a:solidFill>
          <a:ln>
            <a:noFill/>
          </a:ln>
          <a:effectLst>
            <a:outerShdw blurRad="63500" sx="102000" sy="102000" algn="ctr" rotWithShape="0">
              <a:prstClr val="black">
                <a:alpha val="20000"/>
              </a:prstClr>
            </a:outerShdw>
          </a:effectLst>
        </c:spPr>
      </c:pivotFmt>
      <c:pivotFmt>
        <c:idx val="35"/>
        <c:spPr>
          <a:ln w="15875" cmpd="tri">
            <a:solidFill>
              <a:schemeClr val="tx1"/>
            </a:solidFill>
          </a:ln>
          <a:effectLst>
            <a:outerShdw blurRad="50800" dist="63500" dir="2700000" algn="tl" rotWithShape="0">
              <a:prstClr val="black">
                <a:alpha val="40000"/>
              </a:prstClr>
            </a:outerShdw>
          </a:effectLst>
        </c:spPr>
        <c:marker>
          <c:symbol val="none"/>
        </c:marker>
        <c:dLbl>
          <c:idx val="0"/>
          <c:spPr>
            <a:solidFill>
              <a:sysClr val="window" lastClr="FFFFFF"/>
            </a:solidFill>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36"/>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37"/>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38"/>
        <c:spPr>
          <a:solidFill>
            <a:srgbClr val="FFFF66"/>
          </a:solidFill>
          <a:ln w="15875" cmpd="tri">
            <a:solidFill>
              <a:schemeClr val="tx1"/>
            </a:solidFill>
          </a:ln>
          <a:effectLst>
            <a:outerShdw blurRad="50800" dist="63500" dir="2700000" algn="tl" rotWithShape="0">
              <a:prstClr val="black">
                <a:alpha val="40000"/>
              </a:prstClr>
            </a:outerShdw>
          </a:effectLst>
        </c:spPr>
        <c:dLbl>
          <c:idx val="0"/>
          <c:layout>
            <c:manualLayout>
              <c:x val="0.1661872970094137"/>
              <c:y val="-1.8763288391768128E-2"/>
            </c:manualLayout>
          </c:layout>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9"/>
        <c:spPr>
          <a:solidFill>
            <a:srgbClr val="FFC267"/>
          </a:solidFill>
          <a:ln w="15875" cmpd="tri">
            <a:solidFill>
              <a:schemeClr val="tx1"/>
            </a:solidFill>
          </a:ln>
          <a:effectLst>
            <a:outerShdw blurRad="50800" dist="63500" dir="2700000" algn="tl" rotWithShape="0">
              <a:prstClr val="black">
                <a:alpha val="40000"/>
              </a:prstClr>
            </a:outerShdw>
          </a:effectLst>
        </c:spPr>
        <c:dLbl>
          <c:idx val="0"/>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40"/>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41"/>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0"/>
          <c:showSerName val="0"/>
          <c:showPercent val="1"/>
          <c:showBubbleSize val="0"/>
          <c:extLst>
            <c:ext xmlns:c15="http://schemas.microsoft.com/office/drawing/2012/chart" uri="{CE6537A1-D6FC-4f65-9D91-7224C49458BB}"/>
          </c:extLst>
        </c:dLbl>
      </c:pivotFmt>
      <c:pivotFmt>
        <c:idx val="42"/>
        <c:spPr>
          <a:solidFill>
            <a:schemeClr val="accent1"/>
          </a:solidFill>
          <a:ln>
            <a:noFill/>
          </a:ln>
          <a:effectLst>
            <a:outerShdw blurRad="63500" sx="102000" sy="102000" algn="ctr" rotWithShape="0">
              <a:prstClr val="black">
                <a:alpha val="20000"/>
              </a:prstClr>
            </a:outerShdw>
          </a:effectLst>
        </c:spPr>
      </c:pivotFmt>
      <c:pivotFmt>
        <c:idx val="43"/>
        <c:spPr>
          <a:solidFill>
            <a:schemeClr val="accent2"/>
          </a:solidFill>
          <a:ln>
            <a:noFill/>
          </a:ln>
          <a:effectLst>
            <a:outerShdw blurRad="63500" sx="102000" sy="102000" algn="ctr" rotWithShape="0">
              <a:prstClr val="black">
                <a:alpha val="20000"/>
              </a:prstClr>
            </a:outerShdw>
          </a:effectLst>
        </c:spPr>
      </c:pivotFmt>
      <c:pivotFmt>
        <c:idx val="44"/>
        <c:spPr>
          <a:solidFill>
            <a:schemeClr val="accent3"/>
          </a:solidFill>
          <a:ln>
            <a:noFill/>
          </a:ln>
          <a:effectLst>
            <a:outerShdw blurRad="63500" sx="102000" sy="102000" algn="ctr" rotWithShape="0">
              <a:prstClr val="black">
                <a:alpha val="20000"/>
              </a:prstClr>
            </a:outerShdw>
          </a:effectLst>
        </c:spPr>
      </c:pivotFmt>
      <c:pivotFmt>
        <c:idx val="45"/>
        <c:spPr>
          <a:solidFill>
            <a:schemeClr val="accent4"/>
          </a:solidFill>
          <a:ln>
            <a:noFill/>
          </a:ln>
          <a:effectLst>
            <a:outerShdw blurRad="63500" sx="102000" sy="102000" algn="ctr" rotWithShape="0">
              <a:prstClr val="black">
                <a:alpha val="20000"/>
              </a:prstClr>
            </a:outerShdw>
          </a:effectLst>
        </c:spPr>
      </c:pivotFmt>
      <c:pivotFmt>
        <c:idx val="46"/>
        <c:spPr>
          <a:solidFill>
            <a:schemeClr val="accent5"/>
          </a:solidFill>
          <a:ln>
            <a:noFill/>
          </a:ln>
          <a:effectLst>
            <a:outerShdw blurRad="63500" sx="102000" sy="102000" algn="ctr" rotWithShape="0">
              <a:prstClr val="black">
                <a:alpha val="20000"/>
              </a:prstClr>
            </a:outerShdw>
          </a:effectLst>
        </c:spPr>
      </c:pivotFmt>
      <c:pivotFmt>
        <c:idx val="47"/>
        <c:spPr>
          <a:ln w="15875" cmpd="tri">
            <a:solidFill>
              <a:schemeClr val="tx1"/>
            </a:solidFill>
          </a:ln>
          <a:effectLst>
            <a:outerShdw blurRad="50800" dist="63500" dir="2700000" algn="tl" rotWithShape="0">
              <a:prstClr val="black">
                <a:alpha val="40000"/>
              </a:prstClr>
            </a:outerShdw>
          </a:effectLst>
        </c:spPr>
        <c:marker>
          <c:symbol val="none"/>
        </c:marker>
        <c:dLbl>
          <c:idx val="0"/>
          <c:spPr>
            <a:solidFill>
              <a:sysClr val="window" lastClr="FFFFFF"/>
            </a:solidFill>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48"/>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49"/>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50"/>
        <c:spPr>
          <a:solidFill>
            <a:srgbClr val="FFFF66"/>
          </a:solidFill>
          <a:ln w="15875" cmpd="tri">
            <a:solidFill>
              <a:schemeClr val="tx1"/>
            </a:solidFill>
          </a:ln>
          <a:effectLst>
            <a:outerShdw blurRad="50800" dist="63500" dir="2700000" algn="tl" rotWithShape="0">
              <a:prstClr val="black">
                <a:alpha val="40000"/>
              </a:prstClr>
            </a:outerShdw>
          </a:effectLst>
        </c:spPr>
        <c:dLbl>
          <c:idx val="0"/>
          <c:layout>
            <c:manualLayout>
              <c:x val="0.1661872970094137"/>
              <c:y val="-1.8763288391768128E-2"/>
            </c:manualLayout>
          </c:layout>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51"/>
        <c:spPr>
          <a:solidFill>
            <a:srgbClr val="FFC267"/>
          </a:solidFill>
          <a:ln w="15875" cmpd="tri">
            <a:solidFill>
              <a:schemeClr val="tx1"/>
            </a:solidFill>
          </a:ln>
          <a:effectLst>
            <a:outerShdw blurRad="50800" dist="63500" dir="2700000" algn="tl" rotWithShape="0">
              <a:prstClr val="black">
                <a:alpha val="40000"/>
              </a:prstClr>
            </a:outerShdw>
          </a:effectLst>
        </c:spPr>
        <c:dLbl>
          <c:idx val="0"/>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52"/>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53"/>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0"/>
          <c:showSerName val="0"/>
          <c:showPercent val="1"/>
          <c:showBubbleSize val="0"/>
          <c:extLst>
            <c:ext xmlns:c15="http://schemas.microsoft.com/office/drawing/2012/chart" uri="{CE6537A1-D6FC-4f65-9D91-7224C49458BB}"/>
          </c:extLst>
        </c:dLbl>
      </c:pivotFmt>
      <c:pivotFmt>
        <c:idx val="54"/>
        <c:spPr>
          <a:solidFill>
            <a:schemeClr val="accent1"/>
          </a:solidFill>
          <a:ln>
            <a:noFill/>
          </a:ln>
          <a:effectLst>
            <a:outerShdw blurRad="63500" sx="102000" sy="102000" algn="ctr" rotWithShape="0">
              <a:prstClr val="black">
                <a:alpha val="20000"/>
              </a:prstClr>
            </a:outerShdw>
          </a:effectLst>
        </c:spPr>
      </c:pivotFmt>
      <c:pivotFmt>
        <c:idx val="55"/>
        <c:spPr>
          <a:solidFill>
            <a:schemeClr val="accent2"/>
          </a:solidFill>
          <a:ln>
            <a:noFill/>
          </a:ln>
          <a:effectLst>
            <a:outerShdw blurRad="63500" sx="102000" sy="102000" algn="ctr" rotWithShape="0">
              <a:prstClr val="black">
                <a:alpha val="20000"/>
              </a:prstClr>
            </a:outerShdw>
          </a:effectLst>
        </c:spPr>
      </c:pivotFmt>
      <c:pivotFmt>
        <c:idx val="56"/>
        <c:spPr>
          <a:solidFill>
            <a:schemeClr val="accent3"/>
          </a:solidFill>
          <a:ln>
            <a:noFill/>
          </a:ln>
          <a:effectLst>
            <a:outerShdw blurRad="63500" sx="102000" sy="102000" algn="ctr" rotWithShape="0">
              <a:prstClr val="black">
                <a:alpha val="20000"/>
              </a:prstClr>
            </a:outerShdw>
          </a:effectLst>
        </c:spPr>
      </c:pivotFmt>
      <c:pivotFmt>
        <c:idx val="57"/>
        <c:spPr>
          <a:solidFill>
            <a:schemeClr val="accent4"/>
          </a:solidFill>
          <a:ln>
            <a:noFill/>
          </a:ln>
          <a:effectLst>
            <a:outerShdw blurRad="63500" sx="102000" sy="102000" algn="ctr" rotWithShape="0">
              <a:prstClr val="black">
                <a:alpha val="20000"/>
              </a:prstClr>
            </a:outerShdw>
          </a:effectLst>
        </c:spPr>
      </c:pivotFmt>
      <c:pivotFmt>
        <c:idx val="58"/>
        <c:spPr>
          <a:solidFill>
            <a:schemeClr val="accent5"/>
          </a:solidFill>
          <a:ln>
            <a:noFill/>
          </a:ln>
          <a:effectLst>
            <a:outerShdw blurRad="63500" sx="102000" sy="102000" algn="ctr" rotWithShape="0">
              <a:prstClr val="black">
                <a:alpha val="20000"/>
              </a:prstClr>
            </a:outerShdw>
          </a:effectLst>
        </c:spPr>
      </c:pivotFmt>
    </c:pivotFmts>
    <c:plotArea>
      <c:layout/>
      <c:pieChart>
        <c:varyColors val="1"/>
        <c:ser>
          <c:idx val="0"/>
          <c:order val="0"/>
          <c:tx>
            <c:strRef>
              <c:f>Statistics!$C$6</c:f>
              <c:strCache>
                <c:ptCount val="1"/>
                <c:pt idx="0">
                  <c:v># Authorities</c:v>
                </c:pt>
              </c:strCache>
            </c:strRef>
          </c:tx>
          <c:spPr>
            <a:ln w="15875" cmpd="tri">
              <a:solidFill>
                <a:schemeClr val="tx1"/>
              </a:solidFill>
            </a:ln>
            <a:effectLst>
              <a:outerShdw blurRad="50800" dist="63500" dir="2700000" algn="tl" rotWithShape="0">
                <a:prstClr val="black">
                  <a:alpha val="40000"/>
                </a:prstClr>
              </a:outerShdw>
            </a:effectLst>
          </c:spPr>
          <c:explosion val="3"/>
          <c:dPt>
            <c:idx val="0"/>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1-98B0-4E14-801E-2A964EC343CE}"/>
              </c:ext>
            </c:extLst>
          </c:dPt>
          <c:dPt>
            <c:idx val="1"/>
            <c:bubble3D val="0"/>
            <c:spPr>
              <a:solidFill>
                <a:srgbClr val="C1FFC1"/>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3-98B0-4E14-801E-2A964EC343CE}"/>
              </c:ext>
            </c:extLst>
          </c:dPt>
          <c:dPt>
            <c:idx val="2"/>
            <c:bubble3D val="0"/>
            <c:spPr>
              <a:solidFill>
                <a:srgbClr val="FFFF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5-98B0-4E14-801E-2A964EC343CE}"/>
              </c:ext>
            </c:extLst>
          </c:dPt>
          <c:dPt>
            <c:idx val="3"/>
            <c:bubble3D val="0"/>
            <c:spPr>
              <a:solidFill>
                <a:srgbClr val="FFC267"/>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7-98B0-4E14-801E-2A964EC343CE}"/>
              </c:ext>
            </c:extLst>
          </c:dPt>
          <c:dPt>
            <c:idx val="4"/>
            <c:bubble3D val="0"/>
            <c:spPr>
              <a:solidFill>
                <a:srgbClr val="FF7D67"/>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9-98B0-4E14-801E-2A964EC343CE}"/>
              </c:ext>
            </c:extLst>
          </c:dPt>
          <c:dLbls>
            <c:dLbl>
              <c:idx val="0"/>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98B0-4E14-801E-2A964EC343CE}"/>
                </c:ext>
              </c:extLst>
            </c:dLbl>
            <c:dLbl>
              <c:idx val="1"/>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3-98B0-4E14-801E-2A964EC343CE}"/>
                </c:ext>
              </c:extLst>
            </c:dLbl>
            <c:dLbl>
              <c:idx val="2"/>
              <c:layout>
                <c:manualLayout>
                  <c:x val="0.18408546860560865"/>
                  <c:y val="-1.0714998653337544E-2"/>
                </c:manualLayout>
              </c:layout>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98B0-4E14-801E-2A964EC343CE}"/>
                </c:ext>
              </c:extLst>
            </c:dLbl>
            <c:dLbl>
              <c:idx val="3"/>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7-98B0-4E14-801E-2A964EC343CE}"/>
                </c:ext>
              </c:extLst>
            </c:dLbl>
            <c:dLbl>
              <c:idx val="4"/>
              <c:spPr>
                <a:solidFill>
                  <a:sysClr val="window" lastClr="FFFFFF"/>
                </a:solid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9-98B0-4E14-801E-2A964EC343CE}"/>
                </c:ext>
              </c:extLst>
            </c:dLbl>
            <c:spPr>
              <a:solidFill>
                <a:sysClr val="window" lastClr="FFFFFF"/>
              </a:solidFill>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showLegendKey val="0"/>
            <c:showVal val="0"/>
            <c:showCatName val="0"/>
            <c:showSerName val="0"/>
            <c:showPercent val="1"/>
            <c:showBubbleSize val="0"/>
            <c:separator>
</c:separator>
            <c:showLeaderLines val="0"/>
            <c:extLst>
              <c:ext xmlns:c15="http://schemas.microsoft.com/office/drawing/2012/chart" uri="{CE6537A1-D6FC-4f65-9D91-7224C49458BB}"/>
            </c:extLst>
          </c:dLbls>
          <c:cat>
            <c:strRef>
              <c:f>Statistics!$B$7:$B$12</c:f>
              <c:strCache>
                <c:ptCount val="5"/>
                <c:pt idx="0">
                  <c:v>A</c:v>
                </c:pt>
                <c:pt idx="1">
                  <c:v>B</c:v>
                </c:pt>
                <c:pt idx="2">
                  <c:v>C</c:v>
                </c:pt>
                <c:pt idx="3">
                  <c:v>D</c:v>
                </c:pt>
                <c:pt idx="4">
                  <c:v>E</c:v>
                </c:pt>
              </c:strCache>
            </c:strRef>
          </c:cat>
          <c:val>
            <c:numRef>
              <c:f>Statistics!$C$7:$C$12</c:f>
              <c:numCache>
                <c:formatCode>General</c:formatCode>
                <c:ptCount val="5"/>
                <c:pt idx="0">
                  <c:v>38</c:v>
                </c:pt>
                <c:pt idx="1">
                  <c:v>105</c:v>
                </c:pt>
                <c:pt idx="2">
                  <c:v>53</c:v>
                </c:pt>
                <c:pt idx="3">
                  <c:v>62</c:v>
                </c:pt>
                <c:pt idx="4">
                  <c:v>89</c:v>
                </c:pt>
              </c:numCache>
            </c:numRef>
          </c:val>
          <c:extLst>
            <c:ext xmlns:c16="http://schemas.microsoft.com/office/drawing/2014/chart" uri="{C3380CC4-5D6E-409C-BE32-E72D297353CC}">
              <c16:uniqueId val="{0000000A-98B0-4E14-801E-2A964EC343CE}"/>
            </c:ext>
          </c:extLst>
        </c:ser>
        <c:ser>
          <c:idx val="1"/>
          <c:order val="1"/>
          <c:tx>
            <c:strRef>
              <c:f>Statistics!$D$6</c:f>
              <c:strCache>
                <c:ptCount val="1"/>
                <c:pt idx="0">
                  <c:v>% Authorities</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C-98B0-4E14-801E-2A964EC343CE}"/>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E-98B0-4E14-801E-2A964EC343CE}"/>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0-98B0-4E14-801E-2A964EC343CE}"/>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2-98B0-4E14-801E-2A964EC343CE}"/>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4-98B0-4E14-801E-2A964EC343CE}"/>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Statistics!$B$7:$B$12</c:f>
              <c:strCache>
                <c:ptCount val="5"/>
                <c:pt idx="0">
                  <c:v>A</c:v>
                </c:pt>
                <c:pt idx="1">
                  <c:v>B</c:v>
                </c:pt>
                <c:pt idx="2">
                  <c:v>C</c:v>
                </c:pt>
                <c:pt idx="3">
                  <c:v>D</c:v>
                </c:pt>
                <c:pt idx="4">
                  <c:v>E</c:v>
                </c:pt>
              </c:strCache>
            </c:strRef>
          </c:cat>
          <c:val>
            <c:numRef>
              <c:f>Statistics!$D$7:$D$12</c:f>
              <c:numCache>
                <c:formatCode>0%</c:formatCode>
                <c:ptCount val="5"/>
                <c:pt idx="0">
                  <c:v>0.10951008645533142</c:v>
                </c:pt>
                <c:pt idx="1">
                  <c:v>0.30259365994236309</c:v>
                </c:pt>
                <c:pt idx="2">
                  <c:v>0.15273775216138327</c:v>
                </c:pt>
                <c:pt idx="3">
                  <c:v>0.17867435158501441</c:v>
                </c:pt>
                <c:pt idx="4">
                  <c:v>0.25648414985590778</c:v>
                </c:pt>
              </c:numCache>
            </c:numRef>
          </c:val>
          <c:extLst>
            <c:ext xmlns:c16="http://schemas.microsoft.com/office/drawing/2014/chart" uri="{C3380CC4-5D6E-409C-BE32-E72D297353CC}">
              <c16:uniqueId val="{00000015-98B0-4E14-801E-2A964EC343CE}"/>
            </c:ext>
          </c:extLst>
        </c:ser>
        <c:dLbls>
          <c:dLblPos val="outEnd"/>
          <c:showLegendKey val="0"/>
          <c:showVal val="0"/>
          <c:showCatName val="0"/>
          <c:showSerName val="0"/>
          <c:showPercent val="1"/>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127000" dir="2700000" algn="tl" rotWithShape="0">
        <a:prstClr val="black">
          <a:alpha val="40000"/>
        </a:prstClr>
      </a:outerShdw>
    </a:effectLst>
    <a:scene3d>
      <a:camera prst="orthographicFront"/>
      <a:lightRig rig="threePt" dir="t"/>
    </a:scene3d>
    <a:sp3d>
      <a:bevelT/>
    </a:sp3d>
  </c:spPr>
  <c:txPr>
    <a:bodyPr/>
    <a:lstStyle/>
    <a:p>
      <a:pPr>
        <a:defRPr/>
      </a:pPr>
      <a:endParaRPr lang="en-US"/>
    </a:p>
  </c:txPr>
  <c:externalData r:id="rId2">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[GB S167 list disposition April 2017.xlsx]Statistics!GradeEngland</c:name>
    <c:fmtId val="-1"/>
  </c:pivotSource>
  <c:chart>
    <c:title>
      <c:tx>
        <c:rich>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r>
              <a:rPr lang="en-GB" sz="1200" cap="none" baseline="0"/>
              <a:t>England S167 Grades</a:t>
            </a:r>
          </a:p>
        </c:rich>
      </c:tx>
      <c:layout>
        <c:manualLayout>
          <c:xMode val="edge"/>
          <c:yMode val="edge"/>
          <c:x val="0.11435060091172813"/>
          <c:y val="3.2128514056224897E-2"/>
        </c:manualLayout>
      </c:layout>
      <c:overlay val="0"/>
      <c:spPr>
        <a:noFill/>
        <a:ln>
          <a:noFill/>
        </a:ln>
        <a:effectLst/>
      </c:spPr>
      <c:txPr>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3"/>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4"/>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5"/>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6"/>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8"/>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9"/>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0"/>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1"/>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2"/>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13"/>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4"/>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5"/>
        <c:spPr>
          <a:solidFill>
            <a:srgbClr val="FFFF66"/>
          </a:solidFill>
          <a:ln w="15875" cmpd="tri">
            <a:solidFill>
              <a:schemeClr val="tx1"/>
            </a:solidFill>
          </a:ln>
          <a:effectLst>
            <a:outerShdw blurRad="50800" dist="63500" dir="2700000" algn="tl" rotWithShape="0">
              <a:prstClr val="black">
                <a:alpha val="40000"/>
              </a:prstClr>
            </a:outerShdw>
          </a:effectLst>
        </c:spPr>
        <c:dLbl>
          <c:idx val="0"/>
          <c:layout>
            <c:manualLayout>
              <c:x val="0.10482583349824562"/>
              <c:y val="-2.6666666666666666E-3"/>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16"/>
        <c:spPr>
          <a:solidFill>
            <a:srgbClr val="FFC2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7"/>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8"/>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4"/>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5"/>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0"/>
          <c:showSerName val="0"/>
          <c:showPercent val="1"/>
          <c:showBubbleSize val="0"/>
          <c:extLst>
            <c:ext xmlns:c15="http://schemas.microsoft.com/office/drawing/2012/chart" uri="{CE6537A1-D6FC-4f65-9D91-7224C49458BB}"/>
          </c:extLst>
        </c:dLbl>
      </c:pivotFmt>
      <c:pivotFmt>
        <c:idx val="26"/>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0"/>
          <c:showSerName val="0"/>
          <c:showPercent val="1"/>
          <c:showBubbleSize val="0"/>
          <c:extLst>
            <c:ext xmlns:c15="http://schemas.microsoft.com/office/drawing/2012/chart" uri="{CE6537A1-D6FC-4f65-9D91-7224C49458BB}"/>
          </c:extLst>
        </c:dLbl>
      </c:pivotFmt>
      <c:pivotFmt>
        <c:idx val="27"/>
        <c:spPr>
          <a:solidFill>
            <a:srgbClr val="FFFF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0"/>
          <c:showSerName val="0"/>
          <c:showPercent val="1"/>
          <c:showBubbleSize val="0"/>
          <c:extLst>
            <c:ext xmlns:c15="http://schemas.microsoft.com/office/drawing/2012/chart" uri="{CE6537A1-D6FC-4f65-9D91-7224C49458BB}"/>
          </c:extLst>
        </c:dLbl>
      </c:pivotFmt>
      <c:pivotFmt>
        <c:idx val="28"/>
        <c:spPr>
          <a:solidFill>
            <a:srgbClr val="FFC2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0"/>
          <c:showSerName val="0"/>
          <c:showPercent val="1"/>
          <c:showBubbleSize val="0"/>
          <c:extLst>
            <c:ext xmlns:c15="http://schemas.microsoft.com/office/drawing/2012/chart" uri="{CE6537A1-D6FC-4f65-9D91-7224C49458BB}"/>
          </c:extLst>
        </c:dLbl>
      </c:pivotFmt>
      <c:pivotFmt>
        <c:idx val="29"/>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0"/>
          <c:showSerName val="0"/>
          <c:showPercent val="1"/>
          <c:showBubbleSize val="0"/>
          <c:extLst>
            <c:ext xmlns:c15="http://schemas.microsoft.com/office/drawing/2012/chart" uri="{CE6537A1-D6FC-4f65-9D91-7224C49458BB}"/>
          </c:extLst>
        </c:dLbl>
      </c:pivotFmt>
      <c:pivotFmt>
        <c:idx val="30"/>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6"/>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37"/>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38"/>
        <c:spPr>
          <a:solidFill>
            <a:srgbClr val="FFFF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39"/>
        <c:spPr>
          <a:solidFill>
            <a:srgbClr val="FFC2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40"/>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4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6"/>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7"/>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8"/>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9"/>
        <c:spPr>
          <a:solidFill>
            <a:srgbClr val="FFFF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0"/>
        <c:spPr>
          <a:solidFill>
            <a:srgbClr val="FFC2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1"/>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2"/>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5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5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5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56"/>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5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58"/>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9"/>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60"/>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61"/>
        <c:spPr>
          <a:solidFill>
            <a:srgbClr val="FFFF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62"/>
        <c:spPr>
          <a:solidFill>
            <a:srgbClr val="FFC2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63"/>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64"/>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6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66"/>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6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68"/>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6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pieChart>
        <c:varyColors val="1"/>
        <c:ser>
          <c:idx val="0"/>
          <c:order val="0"/>
          <c:tx>
            <c:strRef>
              <c:f>Statistics!$C$25</c:f>
              <c:strCache>
                <c:ptCount val="1"/>
                <c:pt idx="0">
                  <c:v># Authorities</c:v>
                </c:pt>
              </c:strCache>
            </c:strRef>
          </c:tx>
          <c:spPr>
            <a:ln w="15875" cmpd="tri">
              <a:solidFill>
                <a:schemeClr val="tx1"/>
              </a:solidFill>
            </a:ln>
            <a:effectLst>
              <a:outerShdw blurRad="50800" dist="63500" dir="2700000" algn="tl" rotWithShape="0">
                <a:prstClr val="black">
                  <a:alpha val="40000"/>
                </a:prstClr>
              </a:outerShdw>
            </a:effectLst>
          </c:spPr>
          <c:explosion val="3"/>
          <c:dPt>
            <c:idx val="0"/>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1-32B6-41F0-BD64-2780920F5ABD}"/>
              </c:ext>
            </c:extLst>
          </c:dPt>
          <c:dPt>
            <c:idx val="1"/>
            <c:bubble3D val="0"/>
            <c:spPr>
              <a:solidFill>
                <a:srgbClr val="C1FFC1"/>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3-32B6-41F0-BD64-2780920F5ABD}"/>
              </c:ext>
            </c:extLst>
          </c:dPt>
          <c:dPt>
            <c:idx val="2"/>
            <c:bubble3D val="0"/>
            <c:spPr>
              <a:solidFill>
                <a:srgbClr val="FFFF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5-32B6-41F0-BD64-2780920F5ABD}"/>
              </c:ext>
            </c:extLst>
          </c:dPt>
          <c:dPt>
            <c:idx val="3"/>
            <c:bubble3D val="0"/>
            <c:spPr>
              <a:solidFill>
                <a:srgbClr val="FFC267"/>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7-32B6-41F0-BD64-2780920F5ABD}"/>
              </c:ext>
            </c:extLst>
          </c:dPt>
          <c:dPt>
            <c:idx val="4"/>
            <c:bubble3D val="0"/>
            <c:spPr>
              <a:solidFill>
                <a:srgbClr val="FF7D67"/>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9-32B6-41F0-BD64-2780920F5ABD}"/>
              </c:ext>
            </c:extLst>
          </c:dPt>
          <c:dLbls>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1-32B6-41F0-BD64-2780920F5ABD}"/>
                </c:ext>
              </c:extLst>
            </c:dLbl>
            <c:dLbl>
              <c:idx val="1"/>
              <c:layout>
                <c:manualLayout>
                  <c:x val="-1.2865348454420203E-16"/>
                  <c:y val="6.4257028112449793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2B6-41F0-BD64-2780920F5ABD}"/>
                </c:ext>
              </c:extLst>
            </c:dLbl>
            <c:dLbl>
              <c:idx val="2"/>
              <c:layout>
                <c:manualLayout>
                  <c:x val="-8.4210526315789541E-2"/>
                  <c:y val="0"/>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2B6-41F0-BD64-2780920F5ABD}"/>
                </c:ext>
              </c:extLst>
            </c:dLbl>
            <c:dLbl>
              <c:idx val="3"/>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7-32B6-41F0-BD64-2780920F5ABD}"/>
                </c:ext>
              </c:extLst>
            </c:dLbl>
            <c:dLbl>
              <c:idx val="4"/>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9-32B6-41F0-BD64-2780920F5ABD}"/>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Statistics!$B$26:$B$31</c:f>
              <c:strCache>
                <c:ptCount val="5"/>
                <c:pt idx="0">
                  <c:v>A</c:v>
                </c:pt>
                <c:pt idx="1">
                  <c:v>B</c:v>
                </c:pt>
                <c:pt idx="2">
                  <c:v>C</c:v>
                </c:pt>
                <c:pt idx="3">
                  <c:v>D</c:v>
                </c:pt>
                <c:pt idx="4">
                  <c:v>E</c:v>
                </c:pt>
              </c:strCache>
            </c:strRef>
          </c:cat>
          <c:val>
            <c:numRef>
              <c:f>Statistics!$C$26:$C$31</c:f>
              <c:numCache>
                <c:formatCode>0</c:formatCode>
                <c:ptCount val="5"/>
                <c:pt idx="0">
                  <c:v>33</c:v>
                </c:pt>
                <c:pt idx="1">
                  <c:v>95</c:v>
                </c:pt>
                <c:pt idx="2">
                  <c:v>41</c:v>
                </c:pt>
                <c:pt idx="3">
                  <c:v>48</c:v>
                </c:pt>
                <c:pt idx="4">
                  <c:v>76</c:v>
                </c:pt>
              </c:numCache>
            </c:numRef>
          </c:val>
          <c:extLst>
            <c:ext xmlns:c16="http://schemas.microsoft.com/office/drawing/2014/chart" uri="{C3380CC4-5D6E-409C-BE32-E72D297353CC}">
              <c16:uniqueId val="{0000000A-32B6-41F0-BD64-2780920F5ABD}"/>
            </c:ext>
          </c:extLst>
        </c:ser>
        <c:ser>
          <c:idx val="1"/>
          <c:order val="1"/>
          <c:tx>
            <c:strRef>
              <c:f>Statistics!$D$25</c:f>
              <c:strCache>
                <c:ptCount val="1"/>
                <c:pt idx="0">
                  <c:v>%  Authorities</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C-32B6-41F0-BD64-2780920F5ABD}"/>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E-32B6-41F0-BD64-2780920F5ABD}"/>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0-32B6-41F0-BD64-2780920F5ABD}"/>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2-32B6-41F0-BD64-2780920F5ABD}"/>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4-32B6-41F0-BD64-2780920F5ABD}"/>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C-32B6-41F0-BD64-2780920F5ABD}"/>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0E-32B6-41F0-BD64-2780920F5ABD}"/>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10-32B6-41F0-BD64-2780920F5ABD}"/>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12-32B6-41F0-BD64-2780920F5ABD}"/>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n-US"/>
                </a:p>
              </c:txPr>
              <c:dLblPos val="outEnd"/>
              <c:showLegendKey val="0"/>
              <c:showVal val="1"/>
              <c:showCatName val="0"/>
              <c:showSerName val="0"/>
              <c:showPercent val="0"/>
              <c:showBubbleSize val="0"/>
              <c:extLst>
                <c:ext xmlns:c16="http://schemas.microsoft.com/office/drawing/2014/chart" uri="{C3380CC4-5D6E-409C-BE32-E72D297353CC}">
                  <c16:uniqueId val="{00000014-32B6-41F0-BD64-2780920F5ABD}"/>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Statistics!$B$26:$B$31</c:f>
              <c:strCache>
                <c:ptCount val="5"/>
                <c:pt idx="0">
                  <c:v>A</c:v>
                </c:pt>
                <c:pt idx="1">
                  <c:v>B</c:v>
                </c:pt>
                <c:pt idx="2">
                  <c:v>C</c:v>
                </c:pt>
                <c:pt idx="3">
                  <c:v>D</c:v>
                </c:pt>
                <c:pt idx="4">
                  <c:v>E</c:v>
                </c:pt>
              </c:strCache>
            </c:strRef>
          </c:cat>
          <c:val>
            <c:numRef>
              <c:f>Statistics!$D$26:$D$31</c:f>
              <c:numCache>
                <c:formatCode>0%</c:formatCode>
                <c:ptCount val="5"/>
                <c:pt idx="0">
                  <c:v>0.11262798634812286</c:v>
                </c:pt>
                <c:pt idx="1">
                  <c:v>0.32423208191126279</c:v>
                </c:pt>
                <c:pt idx="2">
                  <c:v>0.13993174061433447</c:v>
                </c:pt>
                <c:pt idx="3">
                  <c:v>0.16382252559726962</c:v>
                </c:pt>
                <c:pt idx="4">
                  <c:v>0.25938566552901021</c:v>
                </c:pt>
              </c:numCache>
            </c:numRef>
          </c:val>
          <c:extLst>
            <c:ext xmlns:c16="http://schemas.microsoft.com/office/drawing/2014/chart" uri="{C3380CC4-5D6E-409C-BE32-E72D297353CC}">
              <c16:uniqueId val="{00000015-32B6-41F0-BD64-2780920F5ABD}"/>
            </c:ext>
          </c:extLst>
        </c:ser>
        <c:dLbls>
          <c:dLblPos val="outEnd"/>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127000" dir="2700000" algn="tl" rotWithShape="0">
        <a:prstClr val="black">
          <a:alpha val="40000"/>
        </a:prstClr>
      </a:outerShdw>
    </a:effectLst>
    <a:scene3d>
      <a:camera prst="orthographicFront"/>
      <a:lightRig rig="threePt" dir="t"/>
    </a:scene3d>
    <a:sp3d>
      <a:bevelT/>
    </a:sp3d>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[GB S167 list disposition April 2017.xlsx]Statistics!GradeScotland</c:name>
    <c:fmtId val="-1"/>
  </c:pivotSource>
  <c:chart>
    <c:title>
      <c:tx>
        <c:rich>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r>
              <a:rPr lang="en-GB" sz="1200" cap="none" baseline="0"/>
              <a:t>Scotland </a:t>
            </a:r>
          </a:p>
          <a:p>
            <a:pPr>
              <a:defRPr sz="1200"/>
            </a:pPr>
            <a:r>
              <a:rPr lang="en-GB" sz="1200" cap="none" baseline="0"/>
              <a:t>S167 Grades</a:t>
            </a:r>
          </a:p>
        </c:rich>
      </c:tx>
      <c:layout>
        <c:manualLayout>
          <c:xMode val="edge"/>
          <c:yMode val="edge"/>
          <c:x val="0.2683694434605608"/>
          <c:y val="1.9900491275749981E-2"/>
        </c:manualLayout>
      </c:layout>
      <c:overlay val="0"/>
      <c:spPr>
        <a:noFill/>
        <a:ln>
          <a:noFill/>
        </a:ln>
        <a:effectLst/>
      </c:spPr>
      <c:txPr>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3"/>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4"/>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5"/>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6"/>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8"/>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9"/>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0"/>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1"/>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2"/>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13"/>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4"/>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5"/>
        <c:spPr>
          <a:solidFill>
            <a:srgbClr val="FFFF66"/>
          </a:solidFill>
          <a:ln w="15875" cmpd="tri">
            <a:solidFill>
              <a:schemeClr val="tx1"/>
            </a:solidFill>
          </a:ln>
          <a:effectLst>
            <a:outerShdw blurRad="50800" dist="63500" dir="2700000" algn="tl" rotWithShape="0">
              <a:prstClr val="black">
                <a:alpha val="40000"/>
              </a:prstClr>
            </a:outerShdw>
          </a:effectLst>
        </c:spPr>
        <c:dLbl>
          <c:idx val="0"/>
          <c:layout>
            <c:manualLayout>
              <c:x val="0.10482583349824562"/>
              <c:y val="-2.6666666666666666E-3"/>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16"/>
        <c:spPr>
          <a:solidFill>
            <a:srgbClr val="FFC2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7"/>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8"/>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4"/>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25"/>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0"/>
              <c:y val="2.7860687786049956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6"/>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27"/>
        <c:spPr>
          <a:solidFill>
            <a:srgbClr val="FFFF66"/>
          </a:solidFill>
          <a:ln w="15875" cmpd="tri">
            <a:solidFill>
              <a:schemeClr val="tx1"/>
            </a:solidFill>
          </a:ln>
          <a:effectLst>
            <a:outerShdw blurRad="50800" dist="63500" dir="2700000" algn="tl" rotWithShape="0">
              <a:prstClr val="black">
                <a:alpha val="40000"/>
              </a:prstClr>
            </a:outerShdw>
          </a:effectLst>
        </c:spPr>
        <c:dLbl>
          <c:idx val="0"/>
          <c:layout>
            <c:manualLayout>
              <c:x val="8.6258901537474252E-3"/>
              <c:y val="-2.6547255361850475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8"/>
        <c:spPr>
          <a:solidFill>
            <a:srgbClr val="FFC267"/>
          </a:solidFill>
          <a:ln w="15875" cmpd="tri">
            <a:solidFill>
              <a:schemeClr val="tx1"/>
            </a:solidFill>
          </a:ln>
          <a:effectLst>
            <a:outerShdw blurRad="50800" dist="63500" dir="2700000" algn="tl" rotWithShape="0">
              <a:prstClr val="black">
                <a:alpha val="40000"/>
              </a:prstClr>
            </a:outerShdw>
          </a:effectLst>
        </c:spPr>
        <c:dLbl>
          <c:idx val="0"/>
          <c:layout>
            <c:manualLayout>
              <c:x val="-1.154400979513776E-2"/>
              <c:y val="-3.184078604119997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9"/>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30"/>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6"/>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0"/>
              <c:y val="2.7860687786049956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7"/>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38"/>
        <c:spPr>
          <a:solidFill>
            <a:srgbClr val="FFFF66"/>
          </a:solidFill>
          <a:ln w="15875" cmpd="tri">
            <a:solidFill>
              <a:schemeClr val="tx1"/>
            </a:solidFill>
          </a:ln>
          <a:effectLst>
            <a:outerShdw blurRad="50800" dist="63500" dir="2700000" algn="tl" rotWithShape="0">
              <a:prstClr val="black">
                <a:alpha val="40000"/>
              </a:prstClr>
            </a:outerShdw>
          </a:effectLst>
        </c:spPr>
        <c:dLbl>
          <c:idx val="0"/>
          <c:layout>
            <c:manualLayout>
              <c:x val="8.6258901537474252E-3"/>
              <c:y val="-2.6547255361850475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39"/>
        <c:spPr>
          <a:solidFill>
            <a:srgbClr val="FFC267"/>
          </a:solidFill>
          <a:ln w="15875" cmpd="tri">
            <a:solidFill>
              <a:schemeClr val="tx1"/>
            </a:solidFill>
          </a:ln>
          <a:effectLst>
            <a:outerShdw blurRad="50800" dist="63500" dir="2700000" algn="tl" rotWithShape="0">
              <a:prstClr val="black">
                <a:alpha val="40000"/>
              </a:prstClr>
            </a:outerShdw>
          </a:effectLst>
        </c:spPr>
        <c:dLbl>
          <c:idx val="0"/>
          <c:layout>
            <c:manualLayout>
              <c:x val="-1.154400979513776E-2"/>
              <c:y val="-3.184078604119997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0"/>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4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46"/>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47"/>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0"/>
              <c:y val="2.7860687786049956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48"/>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49"/>
        <c:spPr>
          <a:solidFill>
            <a:srgbClr val="FFFF66"/>
          </a:solidFill>
          <a:ln w="15875" cmpd="tri">
            <a:solidFill>
              <a:schemeClr val="tx1"/>
            </a:solidFill>
          </a:ln>
          <a:effectLst>
            <a:outerShdw blurRad="50800" dist="63500" dir="2700000" algn="tl" rotWithShape="0">
              <a:prstClr val="black">
                <a:alpha val="40000"/>
              </a:prstClr>
            </a:outerShdw>
          </a:effectLst>
        </c:spPr>
        <c:dLbl>
          <c:idx val="0"/>
          <c:layout>
            <c:manualLayout>
              <c:x val="8.6258901537474252E-3"/>
              <c:y val="-2.6547255361850475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50"/>
        <c:spPr>
          <a:solidFill>
            <a:srgbClr val="FFC267"/>
          </a:solidFill>
          <a:ln w="15875" cmpd="tri">
            <a:solidFill>
              <a:schemeClr val="tx1"/>
            </a:solidFill>
          </a:ln>
          <a:effectLst>
            <a:outerShdw blurRad="50800" dist="63500" dir="2700000" algn="tl" rotWithShape="0">
              <a:prstClr val="black">
                <a:alpha val="40000"/>
              </a:prstClr>
            </a:outerShdw>
          </a:effectLst>
        </c:spPr>
        <c:dLbl>
          <c:idx val="0"/>
          <c:layout>
            <c:manualLayout>
              <c:x val="-1.154400979513776E-2"/>
              <c:y val="-3.184078604119997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51"/>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52"/>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6"/>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58"/>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59"/>
        <c:spPr>
          <a:solidFill>
            <a:srgbClr val="99BD66"/>
          </a:solidFill>
          <a:ln w="15875" cmpd="tri">
            <a:solidFill>
              <a:schemeClr val="tx1"/>
            </a:solidFill>
          </a:ln>
          <a:effectLst>
            <a:outerShdw blurRad="50800" dist="63500" dir="2700000" algn="tl" rotWithShape="0">
              <a:prstClr val="black">
                <a:alpha val="40000"/>
              </a:prstClr>
            </a:outerShdw>
          </a:effectLst>
        </c:spPr>
        <c:dLbl>
          <c:idx val="0"/>
          <c:layout>
            <c:manualLayout>
              <c:x val="0"/>
              <c:y val="2.7860687786049956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60"/>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61"/>
        <c:spPr>
          <a:solidFill>
            <a:srgbClr val="FFFF66"/>
          </a:solidFill>
          <a:ln w="15875" cmpd="tri">
            <a:solidFill>
              <a:schemeClr val="tx1"/>
            </a:solidFill>
          </a:ln>
          <a:effectLst>
            <a:outerShdw blurRad="50800" dist="63500" dir="2700000" algn="tl" rotWithShape="0">
              <a:prstClr val="black">
                <a:alpha val="40000"/>
              </a:prstClr>
            </a:outerShdw>
          </a:effectLst>
        </c:spPr>
        <c:dLbl>
          <c:idx val="0"/>
          <c:layout>
            <c:manualLayout>
              <c:x val="8.6258901537474252E-3"/>
              <c:y val="-2.6547255361850475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62"/>
        <c:spPr>
          <a:solidFill>
            <a:srgbClr val="FFC267"/>
          </a:solidFill>
          <a:ln w="15875" cmpd="tri">
            <a:solidFill>
              <a:schemeClr val="tx1"/>
            </a:solidFill>
          </a:ln>
          <a:effectLst>
            <a:outerShdw blurRad="50800" dist="63500" dir="2700000" algn="tl" rotWithShape="0">
              <a:prstClr val="black">
                <a:alpha val="40000"/>
              </a:prstClr>
            </a:outerShdw>
          </a:effectLst>
        </c:spPr>
        <c:dLbl>
          <c:idx val="0"/>
          <c:layout>
            <c:manualLayout>
              <c:x val="-1.154400979513776E-2"/>
              <c:y val="-3.184078604119997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63"/>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64"/>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66"/>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6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68"/>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6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s>
    <c:plotArea>
      <c:layout/>
      <c:pieChart>
        <c:varyColors val="1"/>
        <c:ser>
          <c:idx val="0"/>
          <c:order val="0"/>
          <c:tx>
            <c:strRef>
              <c:f>Statistics!$G$25</c:f>
              <c:strCache>
                <c:ptCount val="1"/>
                <c:pt idx="0">
                  <c:v># Authorities</c:v>
                </c:pt>
              </c:strCache>
            </c:strRef>
          </c:tx>
          <c:spPr>
            <a:ln w="15875" cmpd="tri">
              <a:solidFill>
                <a:schemeClr val="tx1"/>
              </a:solidFill>
            </a:ln>
            <a:effectLst>
              <a:outerShdw blurRad="50800" dist="63500" dir="2700000" algn="tl" rotWithShape="0">
                <a:prstClr val="black">
                  <a:alpha val="40000"/>
                </a:prstClr>
              </a:outerShdw>
            </a:effectLst>
          </c:spPr>
          <c:explosion val="3"/>
          <c:dPt>
            <c:idx val="0"/>
            <c:bubble3D val="0"/>
            <c:spPr>
              <a:solidFill>
                <a:srgbClr val="99BD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1-4692-4575-822B-8C8D18FC3CE6}"/>
              </c:ext>
            </c:extLst>
          </c:dPt>
          <c:dPt>
            <c:idx val="1"/>
            <c:bubble3D val="0"/>
            <c:spPr>
              <a:solidFill>
                <a:srgbClr val="C1FFC1"/>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3-4692-4575-822B-8C8D18FC3CE6}"/>
              </c:ext>
            </c:extLst>
          </c:dPt>
          <c:dPt>
            <c:idx val="2"/>
            <c:bubble3D val="0"/>
            <c:spPr>
              <a:solidFill>
                <a:srgbClr val="FFFF66"/>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5-4692-4575-822B-8C8D18FC3CE6}"/>
              </c:ext>
            </c:extLst>
          </c:dPt>
          <c:dPt>
            <c:idx val="3"/>
            <c:bubble3D val="0"/>
            <c:spPr>
              <a:solidFill>
                <a:srgbClr val="FFC267"/>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7-4692-4575-822B-8C8D18FC3CE6}"/>
              </c:ext>
            </c:extLst>
          </c:dPt>
          <c:dPt>
            <c:idx val="4"/>
            <c:bubble3D val="0"/>
            <c:spPr>
              <a:solidFill>
                <a:srgbClr val="FF7D67"/>
              </a:solidFill>
              <a:ln w="15875" cmpd="tri">
                <a:solidFill>
                  <a:schemeClr val="tx1"/>
                </a:solidFill>
              </a:ln>
              <a:effectLst>
                <a:outerShdw blurRad="50800" dist="63500" dir="2700000" algn="tl" rotWithShape="0">
                  <a:prstClr val="black">
                    <a:alpha val="40000"/>
                  </a:prstClr>
                </a:outerShdw>
              </a:effectLst>
            </c:spPr>
            <c:extLst>
              <c:ext xmlns:c16="http://schemas.microsoft.com/office/drawing/2014/chart" uri="{C3380CC4-5D6E-409C-BE32-E72D297353CC}">
                <c16:uniqueId val="{00000009-4692-4575-822B-8C8D18FC3CE6}"/>
              </c:ext>
            </c:extLst>
          </c:dPt>
          <c:dLbls>
            <c:dLbl>
              <c:idx val="0"/>
              <c:layout>
                <c:manualLayout>
                  <c:x val="1.5503875968992248E-2"/>
                  <c:y val="3.9800995024875255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4692-4575-822B-8C8D18FC3CE6}"/>
                </c:ext>
              </c:extLst>
            </c:dLbl>
            <c:dLbl>
              <c:idx val="1"/>
              <c:layout>
                <c:manualLayout>
                  <c:x val="-6.2015503875968991E-2"/>
                  <c:y val="1.5669683080659693E-7"/>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1288469755234085"/>
                      <c:h val="0.18686567164179102"/>
                    </c:manualLayout>
                  </c15:layout>
                </c:ext>
                <c:ext xmlns:c16="http://schemas.microsoft.com/office/drawing/2014/chart" uri="{C3380CC4-5D6E-409C-BE32-E72D297353CC}">
                  <c16:uniqueId val="{00000003-4692-4575-822B-8C8D18FC3CE6}"/>
                </c:ext>
              </c:extLst>
            </c:dLbl>
            <c:dLbl>
              <c:idx val="2"/>
              <c:layout>
                <c:manualLayout>
                  <c:x val="-5.4386682327692462E-2"/>
                  <c:y val="4.7750055339468111E-4"/>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1558736097214368"/>
                      <c:h val="0.1780965331140836"/>
                    </c:manualLayout>
                  </c15:layout>
                </c:ext>
                <c:ext xmlns:c16="http://schemas.microsoft.com/office/drawing/2014/chart" uri="{C3380CC4-5D6E-409C-BE32-E72D297353CC}">
                  <c16:uniqueId val="{00000005-4692-4575-822B-8C8D18FC3CE6}"/>
                </c:ext>
              </c:extLst>
            </c:dLbl>
            <c:dLbl>
              <c:idx val="3"/>
              <c:layout>
                <c:manualLayout>
                  <c:x val="8.9920389785530953E-3"/>
                  <c:y val="-8.303703000980299E-2"/>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2604660605269641"/>
                      <c:h val="0.18085907936206772"/>
                    </c:manualLayout>
                  </c15:layout>
                </c:ext>
                <c:ext xmlns:c16="http://schemas.microsoft.com/office/drawing/2014/chart" uri="{C3380CC4-5D6E-409C-BE32-E72D297353CC}">
                  <c16:uniqueId val="{00000007-4692-4575-822B-8C8D18FC3CE6}"/>
                </c:ext>
              </c:extLst>
            </c:dLbl>
            <c:dLbl>
              <c:idx val="4"/>
              <c:layout>
                <c:manualLayout>
                  <c:x val="5.4263565891472867E-2"/>
                  <c:y val="2.388075371175621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32682170542635658"/>
                      <c:h val="0.18686567164179102"/>
                    </c:manualLayout>
                  </c15:layout>
                </c:ext>
                <c:ext xmlns:c16="http://schemas.microsoft.com/office/drawing/2014/chart" uri="{C3380CC4-5D6E-409C-BE32-E72D297353CC}">
                  <c16:uniqueId val="{00000009-4692-4575-822B-8C8D18FC3CE6}"/>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showLegendKey val="0"/>
            <c:showVal val="0"/>
            <c:showCatName val="0"/>
            <c:showSerName val="0"/>
            <c:showPercent val="1"/>
            <c:showBubbleSize val="0"/>
            <c:separator>
</c:separator>
            <c:showLeaderLines val="0"/>
            <c:extLst>
              <c:ext xmlns:c15="http://schemas.microsoft.com/office/drawing/2012/chart" uri="{CE6537A1-D6FC-4f65-9D91-7224C49458BB}"/>
            </c:extLst>
          </c:dLbls>
          <c:cat>
            <c:strRef>
              <c:f>Statistics!$F$26:$F$31</c:f>
              <c:strCache>
                <c:ptCount val="5"/>
                <c:pt idx="0">
                  <c:v>A</c:v>
                </c:pt>
                <c:pt idx="1">
                  <c:v>B</c:v>
                </c:pt>
                <c:pt idx="2">
                  <c:v>C</c:v>
                </c:pt>
                <c:pt idx="3">
                  <c:v>D</c:v>
                </c:pt>
                <c:pt idx="4">
                  <c:v>E</c:v>
                </c:pt>
              </c:strCache>
            </c:strRef>
          </c:cat>
          <c:val>
            <c:numRef>
              <c:f>Statistics!$G$26:$G$31</c:f>
              <c:numCache>
                <c:formatCode>0</c:formatCode>
                <c:ptCount val="5"/>
                <c:pt idx="0">
                  <c:v>1</c:v>
                </c:pt>
                <c:pt idx="1">
                  <c:v>7</c:v>
                </c:pt>
                <c:pt idx="2">
                  <c:v>6</c:v>
                </c:pt>
                <c:pt idx="3">
                  <c:v>10</c:v>
                </c:pt>
                <c:pt idx="4">
                  <c:v>8</c:v>
                </c:pt>
              </c:numCache>
            </c:numRef>
          </c:val>
          <c:extLst>
            <c:ext xmlns:c16="http://schemas.microsoft.com/office/drawing/2014/chart" uri="{C3380CC4-5D6E-409C-BE32-E72D297353CC}">
              <c16:uniqueId val="{0000000A-4692-4575-822B-8C8D18FC3CE6}"/>
            </c:ext>
          </c:extLst>
        </c:ser>
        <c:ser>
          <c:idx val="1"/>
          <c:order val="1"/>
          <c:tx>
            <c:strRef>
              <c:f>Statistics!$H$25</c:f>
              <c:strCache>
                <c:ptCount val="1"/>
                <c:pt idx="0">
                  <c:v>% Authorities</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C-4692-4575-822B-8C8D18FC3CE6}"/>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E-4692-4575-822B-8C8D18FC3CE6}"/>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0-4692-4575-822B-8C8D18FC3CE6}"/>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2-4692-4575-822B-8C8D18FC3CE6}"/>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4-4692-4575-822B-8C8D18FC3CE6}"/>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C-4692-4575-822B-8C8D18FC3CE6}"/>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E-4692-4575-822B-8C8D18FC3CE6}"/>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0-4692-4575-822B-8C8D18FC3CE6}"/>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2-4692-4575-822B-8C8D18FC3CE6}"/>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4-4692-4575-822B-8C8D18FC3CE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s>
          <c:cat>
            <c:strRef>
              <c:f>Statistics!$F$26:$F$31</c:f>
              <c:strCache>
                <c:ptCount val="5"/>
                <c:pt idx="0">
                  <c:v>A</c:v>
                </c:pt>
                <c:pt idx="1">
                  <c:v>B</c:v>
                </c:pt>
                <c:pt idx="2">
                  <c:v>C</c:v>
                </c:pt>
                <c:pt idx="3">
                  <c:v>D</c:v>
                </c:pt>
                <c:pt idx="4">
                  <c:v>E</c:v>
                </c:pt>
              </c:strCache>
            </c:strRef>
          </c:cat>
          <c:val>
            <c:numRef>
              <c:f>Statistics!$H$26:$H$31</c:f>
              <c:numCache>
                <c:formatCode>0%</c:formatCode>
                <c:ptCount val="5"/>
                <c:pt idx="0">
                  <c:v>3.125E-2</c:v>
                </c:pt>
                <c:pt idx="1">
                  <c:v>0.21875</c:v>
                </c:pt>
                <c:pt idx="2">
                  <c:v>0.1875</c:v>
                </c:pt>
                <c:pt idx="3">
                  <c:v>0.3125</c:v>
                </c:pt>
                <c:pt idx="4">
                  <c:v>0.25</c:v>
                </c:pt>
              </c:numCache>
            </c:numRef>
          </c:val>
          <c:extLst>
            <c:ext xmlns:c16="http://schemas.microsoft.com/office/drawing/2014/chart" uri="{C3380CC4-5D6E-409C-BE32-E72D297353CC}">
              <c16:uniqueId val="{00000015-4692-4575-822B-8C8D18FC3CE6}"/>
            </c:ext>
          </c:extLst>
        </c:ser>
        <c:dLbls>
          <c:dLblPos val="outEnd"/>
          <c:showLegendKey val="0"/>
          <c:showVal val="0"/>
          <c:showCatName val="0"/>
          <c:showSerName val="0"/>
          <c:showPercent val="1"/>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127000" dir="2700000" algn="tl" rotWithShape="0">
        <a:prstClr val="black">
          <a:alpha val="40000"/>
        </a:prstClr>
      </a:outerShdw>
    </a:effectLst>
    <a:scene3d>
      <a:camera prst="orthographicFront"/>
      <a:lightRig rig="threePt" dir="t"/>
    </a:scene3d>
    <a:sp3d>
      <a:bevelT/>
    </a:sp3d>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[GB S167 list disposition April 2017.xlsx]Statistics!GradeWales</c:name>
    <c:fmtId val="-1"/>
  </c:pivotSource>
  <c:chart>
    <c:title>
      <c:tx>
        <c:rich>
          <a:bodyPr rot="0" spcFirstLastPara="1" vertOverflow="ellipsis" vert="horz" wrap="square" anchor="ctr" anchorCtr="1"/>
          <a:lstStyle/>
          <a:p>
            <a:pPr>
              <a:defRPr sz="1200" b="1" i="0" u="none" strike="noStrike" kern="1200" cap="all" baseline="0">
                <a:solidFill>
                  <a:schemeClr val="tx1">
                    <a:lumMod val="65000"/>
                    <a:lumOff val="35000"/>
                  </a:schemeClr>
                </a:solidFill>
                <a:latin typeface="+mn-lt"/>
                <a:ea typeface="+mn-ea"/>
                <a:cs typeface="+mn-cs"/>
              </a:defRPr>
            </a:pPr>
            <a:r>
              <a:rPr lang="en-GB" sz="1200" cap="none" baseline="0"/>
              <a:t>Wales</a:t>
            </a:r>
          </a:p>
          <a:p>
            <a:pPr>
              <a:defRPr sz="1200" b="1" i="0" u="none" strike="noStrike" kern="1200" cap="all" baseline="0">
                <a:solidFill>
                  <a:schemeClr val="tx1">
                    <a:lumMod val="65000"/>
                    <a:lumOff val="35000"/>
                  </a:schemeClr>
                </a:solidFill>
                <a:latin typeface="+mn-lt"/>
                <a:ea typeface="+mn-ea"/>
                <a:cs typeface="+mn-cs"/>
              </a:defRPr>
            </a:pPr>
            <a:r>
              <a:rPr lang="en-GB" sz="1200" cap="none" baseline="0"/>
              <a:t>S167 Grades</a:t>
            </a:r>
          </a:p>
        </c:rich>
      </c:tx>
      <c:overlay val="0"/>
      <c:spPr>
        <a:noFill/>
        <a:ln>
          <a:noFill/>
        </a:ln>
        <a:effectLst/>
      </c:spPr>
    </c:title>
    <c:autoTitleDeleted val="0"/>
    <c:pivotFmts>
      <c:pivotFmt>
        <c:idx val="0"/>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1"/>
        <c:spPr>
          <a:solidFill>
            <a:schemeClr val="accent1"/>
          </a:solidFill>
          <a:ln>
            <a:noFill/>
          </a:ln>
          <a:effectLst>
            <a:outerShdw blurRad="63500" sx="102000" sy="102000" algn="ctr" rotWithShape="0">
              <a:prstClr val="black">
                <a:alpha val="20000"/>
              </a:prstClr>
            </a:outerShdw>
          </a:effectLst>
        </c:spPr>
        <c:marker>
          <c:symbol val="circle"/>
          <c:size val="6"/>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3"/>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4"/>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5"/>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6"/>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8"/>
        <c:spPr>
          <a:solidFill>
            <a:schemeClr val="accent2"/>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9"/>
        <c:spPr>
          <a:solidFill>
            <a:schemeClr val="accent3"/>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0"/>
        <c:spPr>
          <a:solidFill>
            <a:schemeClr val="accent4"/>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1"/>
        <c:spPr>
          <a:solidFill>
            <a:schemeClr val="accent5"/>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15:xForSave val="1"/>
            </c:ext>
          </c:extLst>
        </c:dLbl>
      </c:pivotFmt>
      <c:pivotFmt>
        <c:idx val="12"/>
        <c:spPr>
          <a:solidFill>
            <a:schemeClr val="accent1"/>
          </a:solidFill>
          <a:ln w="15875" cmpd="tri">
            <a:solidFill>
              <a:schemeClr val="tx1"/>
            </a:solidFill>
          </a:ln>
          <a:effectLst>
            <a:outerShdw blurRad="50800" dist="63500" dir="2700000" algn="tl" rotWithShape="0">
              <a:prstClr val="black">
                <a:alpha val="4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showLegendKey val="0"/>
          <c:showVal val="0"/>
          <c:showCatName val="0"/>
          <c:showSerName val="0"/>
          <c:showPercent val="1"/>
          <c:showBubbleSize val="0"/>
          <c:separator>
</c:separator>
          <c:extLst>
            <c:ext xmlns:c15="http://schemas.microsoft.com/office/drawing/2012/chart" uri="{CE6537A1-D6FC-4f65-9D91-7224C49458BB}"/>
          </c:extLst>
        </c:dLbl>
      </c:pivotFmt>
      <c:pivotFmt>
        <c:idx val="13"/>
        <c:spPr>
          <a:solidFill>
            <a:srgbClr val="99BD66"/>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4"/>
        <c:spPr>
          <a:solidFill>
            <a:srgbClr val="C1FFC1"/>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5"/>
        <c:spPr>
          <a:solidFill>
            <a:srgbClr val="FFFF66"/>
          </a:solidFill>
          <a:ln w="15875" cmpd="tri">
            <a:solidFill>
              <a:schemeClr val="tx1"/>
            </a:solidFill>
          </a:ln>
          <a:effectLst>
            <a:outerShdw blurRad="50800" dist="63500" dir="2700000" algn="tl" rotWithShape="0">
              <a:prstClr val="black">
                <a:alpha val="40000"/>
              </a:prstClr>
            </a:outerShdw>
          </a:effectLst>
        </c:spPr>
        <c:dLbl>
          <c:idx val="0"/>
          <c:layout>
            <c:manualLayout>
              <c:x val="0.10482583349824562"/>
              <c:y val="-2.6666666666666666E-3"/>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16"/>
        <c:spPr>
          <a:solidFill>
            <a:srgbClr val="FFC2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7"/>
        <c:spPr>
          <a:solidFill>
            <a:srgbClr val="FF7D67"/>
          </a:solidFill>
          <a:ln w="15875" cmpd="tri">
            <a:solidFill>
              <a:schemeClr val="tx1"/>
            </a:solidFill>
          </a:ln>
          <a:effectLst>
            <a:outerShdw blurRad="50800" dist="63500" dir="2700000" algn="tl" rotWithShape="0">
              <a:prstClr val="black">
                <a:alpha val="4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18"/>
        <c:spPr>
          <a:solidFill>
            <a:schemeClr val="accent1"/>
          </a:solidFill>
          <a:ln>
            <a:noFill/>
          </a:ln>
          <a:effectLst>
            <a:outerShdw blurRad="63500" sx="102000" sy="102000" algn="ctr" rotWithShape="0">
              <a:prstClr val="black">
                <a:alpha val="20000"/>
              </a:prstClr>
            </a:outerShdw>
          </a:effectLst>
        </c:spPr>
        <c:marker>
          <c:symbol val="none"/>
        </c:marker>
        <c:dLbl>
          <c:idx val="0"/>
          <c:delete val="1"/>
          <c:extLst>
            <c:ext xmlns:c15="http://schemas.microsoft.com/office/drawing/2012/chart" uri="{CE6537A1-D6FC-4f65-9D91-7224C49458BB}"/>
          </c:extLst>
        </c:dLbl>
      </c:pivotFmt>
      <c:pivotFmt>
        <c:idx val="19"/>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0"/>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24"/>
        <c:spPr>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25"/>
        <c:spPr>
          <a:solidFill>
            <a:srgbClr val="99BD66"/>
          </a:solidFill>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26"/>
        <c:spPr>
          <a:solidFill>
            <a:srgbClr val="C1FFC1"/>
          </a:solidFill>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27"/>
        <c:spPr>
          <a:solidFill>
            <a:srgbClr val="FFFF66"/>
          </a:solidFill>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dLbl>
          <c:idx val="0"/>
          <c:layout>
            <c:manualLayout>
              <c:x val="7.2901667644529891E-2"/>
              <c:y val="-1.9900497512437811E-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extLst>
        </c:dLbl>
      </c:pivotFmt>
      <c:pivotFmt>
        <c:idx val="28"/>
        <c:spPr>
          <a:solidFill>
            <a:srgbClr val="FFC267"/>
          </a:solidFill>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29"/>
        <c:spPr>
          <a:solidFill>
            <a:srgbClr val="FF7D67"/>
          </a:solidFill>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30"/>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1"/>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3"/>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5"/>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6"/>
        <c:spPr>
          <a:solidFill>
            <a:srgbClr val="99BD66"/>
          </a:solidFill>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dLbl>
          <c:idx val="0"/>
          <c:spPr>
            <a:noFill/>
            <a:ln>
              <a:noFill/>
            </a:ln>
            <a:effectLst/>
          </c:spPr>
          <c:txPr>
            <a:bodyPr rot="0" spcFirstLastPara="1" vertOverflow="ellipsis" vert="horz" wrap="square" lIns="38100" tIns="19050" rIns="38100" bIns="19050" anchor="ctr" anchorCtr="1">
              <a:spAutoFit/>
            </a:bodyPr>
            <a:lstStyle/>
            <a:p>
              <a:pPr>
                <a:defRPr sz="14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extLst>
            <c:ext xmlns:c15="http://schemas.microsoft.com/office/drawing/2012/chart" uri="{CE6537A1-D6FC-4f65-9D91-7224C49458BB}"/>
          </c:extLst>
        </c:dLbl>
      </c:pivotFmt>
      <c:pivotFmt>
        <c:idx val="37"/>
        <c:spPr>
          <a:solidFill>
            <a:schemeClr val="accent1"/>
          </a:solidFill>
          <a:ln>
            <a:noFill/>
          </a:ln>
          <a:effectLst>
            <a:outerShdw blurRad="63500" sx="102000" sy="102000" algn="ctr" rotWithShape="0">
              <a:prstClr val="black">
                <a:alpha val="20000"/>
              </a:prstClr>
            </a:outerShdw>
          </a:effectLst>
        </c:spP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8"/>
        <c:spPr>
          <a:solidFill>
            <a:schemeClr val="accent1"/>
          </a:solidFill>
          <a:ln>
            <a:noFill/>
          </a:ln>
          <a:effectLst>
            <a:outerShdw blurRad="63500" sx="102000" sy="102000" algn="ctr" rotWithShape="0">
              <a:prstClr val="black">
                <a:alpha val="20000"/>
              </a:prstClr>
            </a:outerShdw>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9"/>
        <c:spPr>
          <a:solidFill>
            <a:srgbClr val="99BD66"/>
          </a:solidFill>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pivotFmt>
      <c:pivotFmt>
        <c:idx val="40"/>
        <c:spPr>
          <a:solidFill>
            <a:srgbClr val="C1FFC1"/>
          </a:solidFill>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pivotFmt>
      <c:pivotFmt>
        <c:idx val="41"/>
        <c:spPr>
          <a:solidFill>
            <a:srgbClr val="FFFF66"/>
          </a:solidFill>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pivotFmt>
      <c:pivotFmt>
        <c:idx val="42"/>
        <c:spPr>
          <a:solidFill>
            <a:srgbClr val="FFC267"/>
          </a:solidFill>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pivotFmt>
      <c:pivotFmt>
        <c:idx val="43"/>
        <c:spPr>
          <a:solidFill>
            <a:srgbClr val="FF7D67"/>
          </a:solidFill>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pivotFmt>
      <c:pivotFmt>
        <c:idx val="44"/>
        <c:spPr>
          <a:solidFill>
            <a:schemeClr val="accent1"/>
          </a:solidFill>
          <a:ln>
            <a:noFill/>
          </a:ln>
          <a:effectLst>
            <a:outerShdw blurRad="63500" sx="102000" sy="102000" algn="ctr" rotWithShape="0">
              <a:prstClr val="black">
                <a:alpha val="20000"/>
              </a:prstClr>
            </a:outerShdw>
          </a:effectLst>
        </c:spPr>
      </c:pivotFmt>
      <c:pivotFmt>
        <c:idx val="45"/>
        <c:spPr>
          <a:solidFill>
            <a:schemeClr val="accent2"/>
          </a:solidFill>
          <a:ln>
            <a:noFill/>
          </a:ln>
          <a:effectLst>
            <a:outerShdw blurRad="63500" sx="102000" sy="102000" algn="ctr" rotWithShape="0">
              <a:prstClr val="black">
                <a:alpha val="20000"/>
              </a:prstClr>
            </a:outerShdw>
          </a:effectLst>
        </c:spPr>
      </c:pivotFmt>
      <c:pivotFmt>
        <c:idx val="46"/>
        <c:spPr>
          <a:solidFill>
            <a:schemeClr val="accent3"/>
          </a:solidFill>
          <a:ln>
            <a:noFill/>
          </a:ln>
          <a:effectLst>
            <a:outerShdw blurRad="63500" sx="102000" sy="102000" algn="ctr" rotWithShape="0">
              <a:prstClr val="black">
                <a:alpha val="20000"/>
              </a:prstClr>
            </a:outerShdw>
          </a:effectLst>
        </c:spPr>
      </c:pivotFmt>
      <c:pivotFmt>
        <c:idx val="47"/>
        <c:spPr>
          <a:solidFill>
            <a:schemeClr val="accent4"/>
          </a:solidFill>
          <a:ln>
            <a:noFill/>
          </a:ln>
          <a:effectLst>
            <a:outerShdw blurRad="63500" sx="102000" sy="102000" algn="ctr" rotWithShape="0">
              <a:prstClr val="black">
                <a:alpha val="20000"/>
              </a:prstClr>
            </a:outerShdw>
          </a:effectLst>
        </c:spPr>
      </c:pivotFmt>
      <c:pivotFmt>
        <c:idx val="48"/>
        <c:spPr>
          <a:solidFill>
            <a:schemeClr val="accent5"/>
          </a:solidFill>
          <a:ln>
            <a:noFill/>
          </a:ln>
          <a:effectLst>
            <a:outerShdw blurRad="63500" sx="102000" sy="102000" algn="ctr" rotWithShape="0">
              <a:prstClr val="black">
                <a:alpha val="20000"/>
              </a:prstClr>
            </a:outerShdw>
          </a:effectLst>
        </c:spPr>
      </c:pivotFmt>
      <c:pivotFmt>
        <c:idx val="49"/>
        <c:spPr>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50"/>
        <c:spPr>
          <a:solidFill>
            <a:srgbClr val="99BD66"/>
          </a:solidFill>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pivotFmt>
      <c:pivotFmt>
        <c:idx val="51"/>
        <c:spPr>
          <a:solidFill>
            <a:srgbClr val="C1FFC1"/>
          </a:solidFill>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pivotFmt>
      <c:pivotFmt>
        <c:idx val="52"/>
        <c:spPr>
          <a:solidFill>
            <a:srgbClr val="FFFF66"/>
          </a:solidFill>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pivotFmt>
      <c:pivotFmt>
        <c:idx val="53"/>
        <c:spPr>
          <a:solidFill>
            <a:srgbClr val="FFC267"/>
          </a:solidFill>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pivotFmt>
      <c:pivotFmt>
        <c:idx val="54"/>
        <c:spPr>
          <a:solidFill>
            <a:srgbClr val="FF7D67"/>
          </a:solidFill>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pivotFmt>
      <c:pivotFmt>
        <c:idx val="55"/>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56"/>
        <c:spPr>
          <a:solidFill>
            <a:schemeClr val="accent1"/>
          </a:solidFill>
          <a:ln>
            <a:noFill/>
          </a:ln>
          <a:effectLst>
            <a:outerShdw blurRad="63500" sx="102000" sy="102000" algn="ctr" rotWithShape="0">
              <a:prstClr val="black">
                <a:alpha val="20000"/>
              </a:prstClr>
            </a:outerShdw>
          </a:effectLst>
        </c:spPr>
      </c:pivotFmt>
      <c:pivotFmt>
        <c:idx val="57"/>
        <c:spPr>
          <a:solidFill>
            <a:schemeClr val="accent2"/>
          </a:solidFill>
          <a:ln>
            <a:noFill/>
          </a:ln>
          <a:effectLst>
            <a:outerShdw blurRad="63500" sx="102000" sy="102000" algn="ctr" rotWithShape="0">
              <a:prstClr val="black">
                <a:alpha val="20000"/>
              </a:prstClr>
            </a:outerShdw>
          </a:effectLst>
        </c:spPr>
      </c:pivotFmt>
      <c:pivotFmt>
        <c:idx val="58"/>
        <c:spPr>
          <a:solidFill>
            <a:schemeClr val="accent3"/>
          </a:solidFill>
          <a:ln>
            <a:noFill/>
          </a:ln>
          <a:effectLst>
            <a:outerShdw blurRad="63500" sx="102000" sy="102000" algn="ctr" rotWithShape="0">
              <a:prstClr val="black">
                <a:alpha val="20000"/>
              </a:prstClr>
            </a:outerShdw>
          </a:effectLst>
        </c:spPr>
      </c:pivotFmt>
      <c:pivotFmt>
        <c:idx val="59"/>
        <c:spPr>
          <a:solidFill>
            <a:schemeClr val="accent4"/>
          </a:solidFill>
          <a:ln>
            <a:noFill/>
          </a:ln>
          <a:effectLst>
            <a:outerShdw blurRad="63500" sx="102000" sy="102000" algn="ctr" rotWithShape="0">
              <a:prstClr val="black">
                <a:alpha val="20000"/>
              </a:prstClr>
            </a:outerShdw>
          </a:effectLst>
        </c:spPr>
      </c:pivotFmt>
      <c:pivotFmt>
        <c:idx val="60"/>
        <c:spPr>
          <a:solidFill>
            <a:schemeClr val="accent5"/>
          </a:solidFill>
          <a:ln>
            <a:noFill/>
          </a:ln>
          <a:effectLst>
            <a:outerShdw blurRad="63500" sx="102000" sy="102000" algn="ctr" rotWithShape="0">
              <a:prstClr val="black">
                <a:alpha val="20000"/>
              </a:prstClr>
            </a:outerShdw>
          </a:effectLst>
        </c:spPr>
      </c:pivotFmt>
      <c:pivotFmt>
        <c:idx val="61"/>
        <c:spPr>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extLst>
            <c:ext xmlns:c15="http://schemas.microsoft.com/office/drawing/2012/chart" uri="{CE6537A1-D6FC-4f65-9D91-7224C49458BB}"/>
          </c:extLst>
        </c:dLbl>
      </c:pivotFmt>
      <c:pivotFmt>
        <c:idx val="62"/>
        <c:spPr>
          <a:solidFill>
            <a:srgbClr val="99BD66"/>
          </a:solidFill>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pivotFmt>
      <c:pivotFmt>
        <c:idx val="63"/>
        <c:spPr>
          <a:solidFill>
            <a:srgbClr val="C1FFC1"/>
          </a:solidFill>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pivotFmt>
      <c:pivotFmt>
        <c:idx val="64"/>
        <c:spPr>
          <a:solidFill>
            <a:srgbClr val="FFFF66"/>
          </a:solidFill>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pivotFmt>
      <c:pivotFmt>
        <c:idx val="65"/>
        <c:spPr>
          <a:solidFill>
            <a:srgbClr val="FFC267"/>
          </a:solidFill>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pivotFmt>
      <c:pivotFmt>
        <c:idx val="66"/>
        <c:spPr>
          <a:solidFill>
            <a:srgbClr val="FF7D67"/>
          </a:solidFill>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pivotFmt>
      <c:pivotFmt>
        <c:idx val="67"/>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68"/>
        <c:spPr>
          <a:solidFill>
            <a:schemeClr val="accent1"/>
          </a:solidFill>
          <a:ln>
            <a:noFill/>
          </a:ln>
          <a:effectLst>
            <a:outerShdw blurRad="63500" sx="102000" sy="102000" algn="ctr" rotWithShape="0">
              <a:prstClr val="black">
                <a:alpha val="20000"/>
              </a:prstClr>
            </a:outerShdw>
          </a:effectLst>
        </c:spPr>
      </c:pivotFmt>
      <c:pivotFmt>
        <c:idx val="69"/>
        <c:spPr>
          <a:solidFill>
            <a:schemeClr val="accent2"/>
          </a:solidFill>
          <a:ln>
            <a:noFill/>
          </a:ln>
          <a:effectLst>
            <a:outerShdw blurRad="63500" sx="102000" sy="102000" algn="ctr" rotWithShape="0">
              <a:prstClr val="black">
                <a:alpha val="20000"/>
              </a:prstClr>
            </a:outerShdw>
          </a:effectLst>
        </c:spPr>
      </c:pivotFmt>
      <c:pivotFmt>
        <c:idx val="70"/>
        <c:spPr>
          <a:solidFill>
            <a:schemeClr val="accent3"/>
          </a:solidFill>
          <a:ln>
            <a:noFill/>
          </a:ln>
          <a:effectLst>
            <a:outerShdw blurRad="63500" sx="102000" sy="102000" algn="ctr" rotWithShape="0">
              <a:prstClr val="black">
                <a:alpha val="20000"/>
              </a:prstClr>
            </a:outerShdw>
          </a:effectLst>
        </c:spPr>
      </c:pivotFmt>
      <c:pivotFmt>
        <c:idx val="71"/>
        <c:spPr>
          <a:solidFill>
            <a:schemeClr val="accent4"/>
          </a:solidFill>
          <a:ln>
            <a:noFill/>
          </a:ln>
          <a:effectLst>
            <a:outerShdw blurRad="63500" sx="102000" sy="102000" algn="ctr" rotWithShape="0">
              <a:prstClr val="black">
                <a:alpha val="20000"/>
              </a:prstClr>
            </a:outerShdw>
          </a:effectLst>
        </c:spPr>
      </c:pivotFmt>
      <c:pivotFmt>
        <c:idx val="72"/>
        <c:spPr>
          <a:solidFill>
            <a:schemeClr val="accent5"/>
          </a:solidFill>
          <a:ln>
            <a:noFill/>
          </a:ln>
          <a:effectLst>
            <a:outerShdw blurRad="63500" sx="102000" sy="102000" algn="ctr" rotWithShape="0">
              <a:prstClr val="black">
                <a:alpha val="20000"/>
              </a:prstClr>
            </a:outerShdw>
          </a:effectLst>
        </c:spPr>
      </c:pivotFmt>
    </c:pivotFmts>
    <c:plotArea>
      <c:layout/>
      <c:pieChart>
        <c:varyColors val="1"/>
        <c:ser>
          <c:idx val="0"/>
          <c:order val="0"/>
          <c:tx>
            <c:strRef>
              <c:f>Statistics!$K$25</c:f>
              <c:strCache>
                <c:ptCount val="1"/>
                <c:pt idx="0">
                  <c:v># Authorities</c:v>
                </c:pt>
              </c:strCache>
            </c:strRef>
          </c:tx>
          <c:spPr>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explosion val="3"/>
          <c:dPt>
            <c:idx val="0"/>
            <c:bubble3D val="0"/>
            <c:spPr>
              <a:solidFill>
                <a:srgbClr val="99BD66"/>
              </a:solidFill>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extLst>
              <c:ext xmlns:c16="http://schemas.microsoft.com/office/drawing/2014/chart" uri="{C3380CC4-5D6E-409C-BE32-E72D297353CC}">
                <c16:uniqueId val="{00000001-5F94-46C7-848C-8BCD8D846EA1}"/>
              </c:ext>
            </c:extLst>
          </c:dPt>
          <c:dPt>
            <c:idx val="1"/>
            <c:bubble3D val="0"/>
            <c:spPr>
              <a:solidFill>
                <a:srgbClr val="C1FFC1"/>
              </a:solidFill>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extLst>
              <c:ext xmlns:c16="http://schemas.microsoft.com/office/drawing/2014/chart" uri="{C3380CC4-5D6E-409C-BE32-E72D297353CC}">
                <c16:uniqueId val="{00000003-5F94-46C7-848C-8BCD8D846EA1}"/>
              </c:ext>
            </c:extLst>
          </c:dPt>
          <c:dPt>
            <c:idx val="2"/>
            <c:bubble3D val="0"/>
            <c:spPr>
              <a:solidFill>
                <a:srgbClr val="FFFF66"/>
              </a:solidFill>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extLst>
              <c:ext xmlns:c16="http://schemas.microsoft.com/office/drawing/2014/chart" uri="{C3380CC4-5D6E-409C-BE32-E72D297353CC}">
                <c16:uniqueId val="{00000005-5F94-46C7-848C-8BCD8D846EA1}"/>
              </c:ext>
            </c:extLst>
          </c:dPt>
          <c:dPt>
            <c:idx val="3"/>
            <c:bubble3D val="0"/>
            <c:spPr>
              <a:solidFill>
                <a:srgbClr val="FFC267"/>
              </a:solidFill>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extLst>
              <c:ext xmlns:c16="http://schemas.microsoft.com/office/drawing/2014/chart" uri="{C3380CC4-5D6E-409C-BE32-E72D297353CC}">
                <c16:uniqueId val="{00000007-5F94-46C7-848C-8BCD8D846EA1}"/>
              </c:ext>
            </c:extLst>
          </c:dPt>
          <c:dPt>
            <c:idx val="4"/>
            <c:bubble3D val="0"/>
            <c:spPr>
              <a:solidFill>
                <a:srgbClr val="FF7D67"/>
              </a:solidFill>
              <a:ln w="15875" cmpd="tri">
                <a:solidFill>
                  <a:schemeClr val="tx1"/>
                </a:solidFill>
              </a:ln>
              <a:effectLst>
                <a:outerShdw blurRad="50800" dist="63500" dir="2700000" algn="tl" rotWithShape="0">
                  <a:prstClr val="black">
                    <a:alpha val="40000"/>
                  </a:prstClr>
                </a:outerShdw>
              </a:effectLst>
              <a:scene3d>
                <a:camera prst="orthographicFront"/>
                <a:lightRig rig="threePt" dir="t"/>
              </a:scene3d>
              <a:sp3d/>
            </c:spPr>
            <c:extLst>
              <c:ext xmlns:c16="http://schemas.microsoft.com/office/drawing/2014/chart" uri="{C3380CC4-5D6E-409C-BE32-E72D297353CC}">
                <c16:uniqueId val="{00000009-5F94-46C7-848C-8BCD8D846EA1}"/>
              </c:ext>
            </c:extLst>
          </c:dPt>
          <c:dLbls>
            <c:dLbl>
              <c:idx val="0"/>
              <c:layout>
                <c:manualLayout>
                  <c:x val="-4.6783625730994149E-2"/>
                  <c:y val="2.1858109093104237E-2"/>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3516569200779727"/>
                      <c:h val="0.18680048190697471"/>
                    </c:manualLayout>
                  </c15:layout>
                </c:ext>
                <c:ext xmlns:c16="http://schemas.microsoft.com/office/drawing/2014/chart" uri="{C3380CC4-5D6E-409C-BE32-E72D297353CC}">
                  <c16:uniqueId val="{00000001-5F94-46C7-848C-8BCD8D846EA1}"/>
                </c:ext>
              </c:extLst>
            </c:dLbl>
            <c:dLbl>
              <c:idx val="1"/>
              <c:layout>
                <c:manualLayout>
                  <c:x val="-6.8226120857699801E-3"/>
                  <c:y val="-1.3877787807814457E-17"/>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2152046783625731"/>
                      <c:h val="0.18686567164179102"/>
                    </c:manualLayout>
                  </c15:layout>
                </c:ext>
                <c:ext xmlns:c16="http://schemas.microsoft.com/office/drawing/2014/chart" uri="{C3380CC4-5D6E-409C-BE32-E72D297353CC}">
                  <c16:uniqueId val="{00000003-5F94-46C7-848C-8BCD8D846EA1}"/>
                </c:ext>
              </c:extLst>
            </c:dLbl>
            <c:dLbl>
              <c:idx val="2"/>
              <c:layout>
                <c:manualLayout>
                  <c:x val="7.7972709551656916E-2"/>
                  <c:y val="-5.7442235704143536E-2"/>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3516569200779727"/>
                      <c:h val="0.17735596575018284"/>
                    </c:manualLayout>
                  </c15:layout>
                </c:ext>
                <c:ext xmlns:c16="http://schemas.microsoft.com/office/drawing/2014/chart" uri="{C3380CC4-5D6E-409C-BE32-E72D297353CC}">
                  <c16:uniqueId val="{00000005-5F94-46C7-848C-8BCD8D846EA1}"/>
                </c:ext>
              </c:extLst>
            </c:dLbl>
            <c:dLbl>
              <c:idx val="3"/>
              <c:layout>
                <c:manualLayout>
                  <c:x val="3.8983284984113816E-3"/>
                  <c:y val="-1.075247650495301E-2"/>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15:layout>
                    <c:manualLayout>
                      <c:w val="0.25855750487329432"/>
                      <c:h val="0.25241935483870964"/>
                    </c:manualLayout>
                  </c15:layout>
                </c:ext>
                <c:ext xmlns:c16="http://schemas.microsoft.com/office/drawing/2014/chart" uri="{C3380CC4-5D6E-409C-BE32-E72D297353CC}">
                  <c16:uniqueId val="{00000007-5F94-46C7-848C-8BCD8D846EA1}"/>
                </c:ext>
              </c:extLst>
            </c:dLbl>
            <c:dLbl>
              <c:idx val="4"/>
              <c:layout>
                <c:manualLayout>
                  <c:x val="5.4581203665331306E-2"/>
                  <c:y val="2.7322654187433824E-2"/>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31313840155945416"/>
                      <c:h val="0.18976937309065875"/>
                    </c:manualLayout>
                  </c15:layout>
                </c:ext>
                <c:ext xmlns:c16="http://schemas.microsoft.com/office/drawing/2014/chart" uri="{C3380CC4-5D6E-409C-BE32-E72D297353CC}">
                  <c16:uniqueId val="{00000009-5F94-46C7-848C-8BCD8D846EA1}"/>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eparator>
</c:separator>
            <c:showLeaderLines val="0"/>
            <c:extLst>
              <c:ext xmlns:c15="http://schemas.microsoft.com/office/drawing/2012/chart" uri="{CE6537A1-D6FC-4f65-9D91-7224C49458BB}"/>
            </c:extLst>
          </c:dLbls>
          <c:cat>
            <c:strRef>
              <c:f>Statistics!$J$26:$J$31</c:f>
              <c:strCache>
                <c:ptCount val="5"/>
                <c:pt idx="0">
                  <c:v>A</c:v>
                </c:pt>
                <c:pt idx="1">
                  <c:v>B</c:v>
                </c:pt>
                <c:pt idx="2">
                  <c:v>C</c:v>
                </c:pt>
                <c:pt idx="3">
                  <c:v>D</c:v>
                </c:pt>
                <c:pt idx="4">
                  <c:v>E</c:v>
                </c:pt>
              </c:strCache>
            </c:strRef>
          </c:cat>
          <c:val>
            <c:numRef>
              <c:f>Statistics!$K$26:$K$31</c:f>
              <c:numCache>
                <c:formatCode>0</c:formatCode>
                <c:ptCount val="5"/>
                <c:pt idx="0">
                  <c:v>4</c:v>
                </c:pt>
                <c:pt idx="1">
                  <c:v>3</c:v>
                </c:pt>
                <c:pt idx="2">
                  <c:v>6</c:v>
                </c:pt>
                <c:pt idx="3">
                  <c:v>4</c:v>
                </c:pt>
                <c:pt idx="4">
                  <c:v>5</c:v>
                </c:pt>
              </c:numCache>
            </c:numRef>
          </c:val>
          <c:extLst>
            <c:ext xmlns:c16="http://schemas.microsoft.com/office/drawing/2014/chart" uri="{C3380CC4-5D6E-409C-BE32-E72D297353CC}">
              <c16:uniqueId val="{0000000A-5F94-46C7-848C-8BCD8D846EA1}"/>
            </c:ext>
          </c:extLst>
        </c:ser>
        <c:ser>
          <c:idx val="1"/>
          <c:order val="1"/>
          <c:tx>
            <c:strRef>
              <c:f>Statistics!$L$25</c:f>
              <c:strCache>
                <c:ptCount val="1"/>
                <c:pt idx="0">
                  <c:v>% Authorities</c:v>
                </c:pt>
              </c:strCache>
            </c:strRef>
          </c:tx>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C-5F94-46C7-848C-8BCD8D846EA1}"/>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E-5F94-46C7-848C-8BCD8D846EA1}"/>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0-5F94-46C7-848C-8BCD8D846EA1}"/>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2-5F94-46C7-848C-8BCD8D846EA1}"/>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14-5F94-46C7-848C-8BCD8D846EA1}"/>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Statistics!$J$26:$J$31</c:f>
              <c:strCache>
                <c:ptCount val="5"/>
                <c:pt idx="0">
                  <c:v>A</c:v>
                </c:pt>
                <c:pt idx="1">
                  <c:v>B</c:v>
                </c:pt>
                <c:pt idx="2">
                  <c:v>C</c:v>
                </c:pt>
                <c:pt idx="3">
                  <c:v>D</c:v>
                </c:pt>
                <c:pt idx="4">
                  <c:v>E</c:v>
                </c:pt>
              </c:strCache>
            </c:strRef>
          </c:cat>
          <c:val>
            <c:numRef>
              <c:f>Statistics!$L$26:$L$31</c:f>
              <c:numCache>
                <c:formatCode>0%</c:formatCode>
                <c:ptCount val="5"/>
                <c:pt idx="0">
                  <c:v>0.18181818181818182</c:v>
                </c:pt>
                <c:pt idx="1">
                  <c:v>0.13636363636363635</c:v>
                </c:pt>
                <c:pt idx="2">
                  <c:v>0.27272727272727271</c:v>
                </c:pt>
                <c:pt idx="3">
                  <c:v>0.18181818181818182</c:v>
                </c:pt>
                <c:pt idx="4">
                  <c:v>0.22727272727272727</c:v>
                </c:pt>
              </c:numCache>
            </c:numRef>
          </c:val>
          <c:extLst>
            <c:ext xmlns:c16="http://schemas.microsoft.com/office/drawing/2014/chart" uri="{C3380CC4-5D6E-409C-BE32-E72D297353CC}">
              <c16:uniqueId val="{00000015-5F94-46C7-848C-8BCD8D846EA1}"/>
            </c:ext>
          </c:extLst>
        </c:ser>
        <c:dLbls>
          <c:dLblPos val="outEnd"/>
          <c:showLegendKey val="0"/>
          <c:showVal val="1"/>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127000" dir="2700000" algn="tl" rotWithShape="0">
        <a:prstClr val="black">
          <a:alpha val="40000"/>
        </a:prstClr>
      </a:outerShdw>
    </a:effectLst>
    <a:scene3d>
      <a:camera prst="orthographicFront"/>
      <a:lightRig rig="threePt" dir="t"/>
    </a:scene3d>
    <a:sp3d>
      <a:bevelT/>
    </a:sp3d>
  </c:spPr>
  <c:txPr>
    <a:bodyPr/>
    <a:lstStyle/>
    <a:p>
      <a:pPr>
        <a:defRPr/>
      </a:pPr>
      <a:endParaRPr lang="en-US"/>
    </a:p>
  </c:txPr>
  <c:externalData r:id="rId2">
    <c:autoUpdate val="0"/>
  </c:externalData>
  <c:extLst>
    <c:ext xmlns:c14="http://schemas.microsoft.com/office/drawing/2007/8/2/chart" uri="{781A3756-C4B2-4CAC-9D66-4F8BD8637D16}">
      <c14:pivotOptions>
        <c14:dropZoneFilter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400" b="1" u="sng"/>
              <a:t>English</a:t>
            </a:r>
            <a:r>
              <a:rPr lang="en-US" sz="1400" b="1" u="sng" baseline="0"/>
              <a:t> authorities intending to have a </a:t>
            </a:r>
            <a:r>
              <a:rPr lang="en-US" sz="1400" b="1" u="sng"/>
              <a:t>S167 list by</a:t>
            </a:r>
            <a:r>
              <a:rPr lang="en-US" sz="1400" b="1" u="sng" baseline="0"/>
              <a:t> April 2018</a:t>
            </a:r>
          </a:p>
        </c:rich>
      </c:tx>
      <c:layout>
        <c:manualLayout>
          <c:xMode val="edge"/>
          <c:yMode val="edge"/>
          <c:x val="0.14320495995692847"/>
          <c:y val="1.6792611251049538E-2"/>
        </c:manualLayout>
      </c:layout>
      <c:overlay val="0"/>
      <c:spPr>
        <a:noFill/>
        <a:ln w="12700">
          <a:solidFill>
            <a:schemeClr val="tx1"/>
          </a:solidFill>
        </a:ln>
        <a:effectLst/>
      </c:sp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0800" dist="38100" dir="2700000" algn="tl" rotWithShape="0">
                <a:prstClr val="black">
                  <a:alpha val="40000"/>
                </a:prstClr>
              </a:outerShdw>
            </a:effectLst>
            <a:scene3d>
              <a:camera prst="orthographicFront"/>
              <a:lightRig rig="threePt" dir="t"/>
            </a:scene3d>
            <a:sp3d prstMaterial="matte">
              <a:bevelT/>
            </a:sp3d>
          </c:spPr>
          <c:invertIfNegative val="0"/>
          <c:dPt>
            <c:idx val="0"/>
            <c:invertIfNegative val="0"/>
            <c:bubble3D val="0"/>
            <c:spPr>
              <a:solidFill>
                <a:srgbClr val="7DB166"/>
              </a:solidFill>
              <a:ln>
                <a:noFill/>
              </a:ln>
              <a:effectLst>
                <a:outerShdw blurRad="50800" dist="38100" dir="2700000" algn="tl" rotWithShape="0">
                  <a:prstClr val="black">
                    <a:alpha val="40000"/>
                  </a:prstClr>
                </a:outerShdw>
              </a:effectLst>
              <a:scene3d>
                <a:camera prst="orthographicFront"/>
                <a:lightRig rig="threePt" dir="t"/>
              </a:scene3d>
              <a:sp3d prstMaterial="matte">
                <a:bevelT/>
              </a:sp3d>
            </c:spPr>
            <c:extLst>
              <c:ext xmlns:c16="http://schemas.microsoft.com/office/drawing/2014/chart" uri="{C3380CC4-5D6E-409C-BE32-E72D297353CC}">
                <c16:uniqueId val="{00000001-4841-4464-AA42-8BE60F8998B9}"/>
              </c:ext>
            </c:extLst>
          </c:dPt>
          <c:dPt>
            <c:idx val="1"/>
            <c:invertIfNegative val="0"/>
            <c:bubble3D val="0"/>
            <c:spPr>
              <a:solidFill>
                <a:srgbClr val="99BD66"/>
              </a:solidFill>
              <a:ln>
                <a:noFill/>
              </a:ln>
              <a:effectLst>
                <a:outerShdw blurRad="50800" dist="38100" dir="2700000" algn="tl" rotWithShape="0">
                  <a:prstClr val="black">
                    <a:alpha val="40000"/>
                  </a:prstClr>
                </a:outerShdw>
              </a:effectLst>
              <a:scene3d>
                <a:camera prst="orthographicFront"/>
                <a:lightRig rig="threePt" dir="t"/>
              </a:scene3d>
              <a:sp3d prstMaterial="matte">
                <a:bevelT/>
              </a:sp3d>
            </c:spPr>
            <c:extLst>
              <c:ext xmlns:c16="http://schemas.microsoft.com/office/drawing/2014/chart" uri="{C3380CC4-5D6E-409C-BE32-E72D297353CC}">
                <c16:uniqueId val="{00000003-4841-4464-AA42-8BE60F8998B9}"/>
              </c:ext>
            </c:extLst>
          </c:dPt>
          <c:dPt>
            <c:idx val="2"/>
            <c:invertIfNegative val="0"/>
            <c:bubble3D val="0"/>
            <c:spPr>
              <a:solidFill>
                <a:srgbClr val="FFFF66"/>
              </a:solidFill>
              <a:ln>
                <a:noFill/>
              </a:ln>
              <a:effectLst>
                <a:outerShdw blurRad="50800" dist="38100" dir="2700000" algn="tl" rotWithShape="0">
                  <a:prstClr val="black">
                    <a:alpha val="40000"/>
                  </a:prstClr>
                </a:outerShdw>
              </a:effectLst>
              <a:scene3d>
                <a:camera prst="orthographicFront"/>
                <a:lightRig rig="threePt" dir="t"/>
              </a:scene3d>
              <a:sp3d prstMaterial="matte">
                <a:bevelT/>
              </a:sp3d>
            </c:spPr>
            <c:extLst>
              <c:ext xmlns:c16="http://schemas.microsoft.com/office/drawing/2014/chart" uri="{C3380CC4-5D6E-409C-BE32-E72D297353CC}">
                <c16:uniqueId val="{00000005-4841-4464-AA42-8BE60F8998B9}"/>
              </c:ext>
            </c:extLst>
          </c:dPt>
          <c:dPt>
            <c:idx val="3"/>
            <c:invertIfNegative val="0"/>
            <c:bubble3D val="0"/>
            <c:spPr>
              <a:solidFill>
                <a:srgbClr val="FFD565"/>
              </a:solidFill>
              <a:ln>
                <a:noFill/>
              </a:ln>
              <a:effectLst>
                <a:outerShdw blurRad="50800" dist="38100" dir="2700000" algn="tl" rotWithShape="0">
                  <a:prstClr val="black">
                    <a:alpha val="40000"/>
                  </a:prstClr>
                </a:outerShdw>
              </a:effectLst>
              <a:scene3d>
                <a:camera prst="orthographicFront"/>
                <a:lightRig rig="threePt" dir="t"/>
              </a:scene3d>
              <a:sp3d prstMaterial="matte">
                <a:bevelT/>
              </a:sp3d>
            </c:spPr>
            <c:extLst>
              <c:ext xmlns:c16="http://schemas.microsoft.com/office/drawing/2014/chart" uri="{C3380CC4-5D6E-409C-BE32-E72D297353CC}">
                <c16:uniqueId val="{00000007-4841-4464-AA42-8BE60F8998B9}"/>
              </c:ext>
            </c:extLst>
          </c:dPt>
          <c:dPt>
            <c:idx val="4"/>
            <c:invertIfNegative val="0"/>
            <c:bubble3D val="0"/>
            <c:spPr>
              <a:solidFill>
                <a:srgbClr val="FFAC66"/>
              </a:solidFill>
              <a:ln>
                <a:noFill/>
              </a:ln>
              <a:effectLst>
                <a:outerShdw blurRad="50800" dist="38100" dir="2700000" algn="tl" rotWithShape="0">
                  <a:prstClr val="black">
                    <a:alpha val="40000"/>
                  </a:prstClr>
                </a:outerShdw>
              </a:effectLst>
              <a:scene3d>
                <a:camera prst="orthographicFront"/>
                <a:lightRig rig="threePt" dir="t"/>
              </a:scene3d>
              <a:sp3d prstMaterial="matte">
                <a:bevelT/>
              </a:sp3d>
            </c:spPr>
            <c:extLst>
              <c:ext xmlns:c16="http://schemas.microsoft.com/office/drawing/2014/chart" uri="{C3380CC4-5D6E-409C-BE32-E72D297353CC}">
                <c16:uniqueId val="{00000009-4841-4464-AA42-8BE60F8998B9}"/>
              </c:ext>
            </c:extLst>
          </c:dPt>
          <c:dPt>
            <c:idx val="5"/>
            <c:invertIfNegative val="0"/>
            <c:bubble3D val="0"/>
            <c:spPr>
              <a:solidFill>
                <a:srgbClr val="FF7D67"/>
              </a:solidFill>
              <a:ln>
                <a:noFill/>
              </a:ln>
              <a:effectLst>
                <a:outerShdw blurRad="50800" dist="38100" dir="2700000" algn="tl" rotWithShape="0">
                  <a:prstClr val="black">
                    <a:alpha val="40000"/>
                  </a:prstClr>
                </a:outerShdw>
              </a:effectLst>
              <a:scene3d>
                <a:camera prst="orthographicFront"/>
                <a:lightRig rig="threePt" dir="t"/>
              </a:scene3d>
              <a:sp3d prstMaterial="matte">
                <a:bevelT/>
              </a:sp3d>
            </c:spPr>
            <c:extLst>
              <c:ext xmlns:c16="http://schemas.microsoft.com/office/drawing/2014/chart" uri="{C3380CC4-5D6E-409C-BE32-E72D297353CC}">
                <c16:uniqueId val="{0000000B-4841-4464-AA42-8BE60F8998B9}"/>
              </c:ext>
            </c:extLst>
          </c:dPt>
          <c:dLbls>
            <c:dLbl>
              <c:idx val="1"/>
              <c:spPr>
                <a:noFill/>
                <a:ln>
                  <a:noFill/>
                </a:ln>
                <a:effectLst/>
              </c:spPr>
              <c:txPr>
                <a:bodyPr rot="0" spcFirstLastPara="1" vertOverflow="ellipsis" vert="horz" wrap="square" lIns="38100" tIns="19050" rIns="38100" bIns="19050" anchor="ctr" anchorCtr="1">
                  <a:no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4841-4464-AA42-8BE60F8998B9}"/>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eparator> - </c:separator>
            <c:showLeaderLines val="0"/>
            <c:extLst>
              <c:ext xmlns:c15="http://schemas.microsoft.com/office/drawing/2012/chart" uri="{CE6537A1-D6FC-4f65-9D91-7224C49458BB}">
                <c15:showLeaderLines val="0"/>
              </c:ext>
            </c:extLst>
          </c:dLbls>
          <c:val>
            <c:numRef>
              <c:f>Statistics!$M$47:$M$52</c:f>
              <c:numCache>
                <c:formatCode>0%</c:formatCode>
                <c:ptCount val="6"/>
                <c:pt idx="0">
                  <c:v>0.53658536585365857</c:v>
                </c:pt>
                <c:pt idx="1">
                  <c:v>0.40816326530612246</c:v>
                </c:pt>
                <c:pt idx="2">
                  <c:v>0.3888888888888889</c:v>
                </c:pt>
                <c:pt idx="3">
                  <c:v>0.33333333333333331</c:v>
                </c:pt>
                <c:pt idx="4">
                  <c:v>0.45360824742268041</c:v>
                </c:pt>
                <c:pt idx="5">
                  <c:v>0.41860465116279072</c:v>
                </c:pt>
              </c:numCache>
            </c:numRef>
          </c:val>
          <c:extLst>
            <c:ext xmlns:c15="http://schemas.microsoft.com/office/drawing/2012/chart" uri="{02D57815-91ED-43cb-92C2-25804820EDAC}">
              <c15:filteredSeriesTitle>
                <c15:tx>
                  <c:strRef>
                    <c:extLst>
                      <c:ext uri="{02D57815-91ED-43cb-92C2-25804820EDAC}">
                        <c15:formulaRef>
                          <c15:sqref>Statistics!$M$46</c15:sqref>
                        </c15:formulaRef>
                      </c:ext>
                    </c:extLst>
                    <c:strCache>
                      <c:ptCount val="1"/>
                      <c:pt idx="0">
                        <c:v>Intends S167 list</c:v>
                      </c:pt>
                    </c:strCache>
                  </c:strRef>
                </c15:tx>
              </c15:filteredSeriesTitle>
            </c:ext>
            <c:ext xmlns:c15="http://schemas.microsoft.com/office/drawing/2012/chart" uri="{02D57815-91ED-43cb-92C2-25804820EDAC}">
              <c15:filteredCategoryTitle>
                <c15:cat>
                  <c:strRef>
                    <c:extLst>
                      <c:ext uri="{02D57815-91ED-43cb-92C2-25804820EDAC}">
                        <c15:formulaRef>
                          <c15:sqref>Statistics!$L$47:$L$52</c15:sqref>
                        </c15:formulaRef>
                      </c:ext>
                    </c:extLst>
                    <c:strCache>
                      <c:ptCount val="6"/>
                      <c:pt idx="0">
                        <c:v>Largely Rural</c:v>
                      </c:pt>
                      <c:pt idx="1">
                        <c:v>Mainly Rural</c:v>
                      </c:pt>
                      <c:pt idx="2">
                        <c:v>Urban with Significant Rural</c:v>
                      </c:pt>
                      <c:pt idx="3">
                        <c:v>Urban with Minor Conurbation</c:v>
                      </c:pt>
                      <c:pt idx="4">
                        <c:v>Urban with City and Town</c:v>
                      </c:pt>
                      <c:pt idx="5">
                        <c:v>Urban with Major Conurbation</c:v>
                      </c:pt>
                    </c:strCache>
                  </c:strRef>
                </c15:cat>
              </c15:filteredCategoryTitle>
            </c:ext>
            <c:ext xmlns:c16="http://schemas.microsoft.com/office/drawing/2014/chart" uri="{C3380CC4-5D6E-409C-BE32-E72D297353CC}">
              <c16:uniqueId val="{0000000C-4841-4464-AA42-8BE60F8998B9}"/>
            </c:ext>
          </c:extLst>
        </c:ser>
        <c:dLbls>
          <c:showLegendKey val="0"/>
          <c:showVal val="0"/>
          <c:showCatName val="0"/>
          <c:showSerName val="0"/>
          <c:showPercent val="0"/>
          <c:showBubbleSize val="0"/>
        </c:dLbls>
        <c:gapWidth val="100"/>
        <c:axId val="991189776"/>
        <c:axId val="1831987360"/>
      </c:barChart>
      <c:dateAx>
        <c:axId val="991189776"/>
        <c:scaling>
          <c:orientation val="minMax"/>
        </c:scaling>
        <c:delete val="0"/>
        <c:axPos val="b"/>
        <c:numFmt formatCode="General" sourceLinked="1"/>
        <c:majorTickMark val="out"/>
        <c:minorTickMark val="none"/>
        <c:tickLblPos val="nextTo"/>
        <c:txPr>
          <a:bodyPr/>
          <a:lstStyle/>
          <a:p>
            <a:pPr>
              <a:defRPr sz="1200"/>
            </a:pPr>
            <a:endParaRPr lang="en-US"/>
          </a:p>
        </c:txPr>
        <c:crossAx val="1831987360"/>
        <c:crossesAt val="0"/>
        <c:auto val="0"/>
        <c:lblOffset val="0"/>
        <c:baseTimeUnit val="days"/>
      </c:dateAx>
      <c:valAx>
        <c:axId val="1831987360"/>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en-GB"/>
                  <a:t>% of authorities</a:t>
                </a:r>
              </a:p>
            </c:rich>
          </c:tx>
          <c:overlay val="0"/>
        </c:title>
        <c:numFmt formatCode="0%" sourceLinked="1"/>
        <c:majorTickMark val="out"/>
        <c:minorTickMark val="none"/>
        <c:tickLblPos val="nextTo"/>
        <c:spPr>
          <a:noFill/>
          <a:ln>
            <a:solidFill>
              <a:schemeClr val="tx1"/>
            </a:solidFill>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91189776"/>
        <c:crosses val="autoZero"/>
        <c:crossBetween val="between"/>
        <c:majorUnit val="0.1"/>
      </c:valAx>
      <c:spPr>
        <a:noFill/>
        <a:ln>
          <a:noFill/>
        </a:ln>
        <a:effectLst/>
        <a:sp3d/>
      </c:spPr>
    </c:plotArea>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127000" dir="2700000" algn="tl" rotWithShape="0">
        <a:prstClr val="black">
          <a:alpha val="40000"/>
        </a:prstClr>
      </a:outerShdw>
    </a:effectLst>
    <a:scene3d>
      <a:camera prst="orthographicFront"/>
      <a:lightRig rig="threePt" dir="t"/>
    </a:scene3d>
    <a:sp3d>
      <a:bevelT/>
    </a:sp3d>
  </c:spPr>
  <c:txPr>
    <a:bodyPr/>
    <a:lstStyle/>
    <a:p>
      <a:pPr>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_rels/theme1.xml.rels><?xml version="1.0" encoding="UTF-8" standalone="yes"?>
<Relationships xmlns="http://schemas.openxmlformats.org/package/2006/relationships"><Relationship Id="rId1" Type="http://schemas.openxmlformats.org/officeDocument/2006/relationships/image" Target="../media/image10.jpeg"/></Relationships>
</file>

<file path=word/theme/theme1.xml><?xml version="1.0" encoding="utf-8"?>
<a:theme xmlns:a="http://schemas.openxmlformats.org/drawingml/2006/main" name="Banded">
  <a:themeElements>
    <a:clrScheme name="Banded">
      <a:dk1>
        <a:srgbClr val="2C2C2C"/>
      </a:dk1>
      <a:lt1>
        <a:srgbClr val="FFFFFF"/>
      </a:lt1>
      <a:dk2>
        <a:srgbClr val="099BDD"/>
      </a:dk2>
      <a:lt2>
        <a:srgbClr val="F2F2F2"/>
      </a:lt2>
      <a:accent1>
        <a:srgbClr val="FFC000"/>
      </a:accent1>
      <a:accent2>
        <a:srgbClr val="A5D028"/>
      </a:accent2>
      <a:accent3>
        <a:srgbClr val="08CC78"/>
      </a:accent3>
      <a:accent4>
        <a:srgbClr val="F24099"/>
      </a:accent4>
      <a:accent5>
        <a:srgbClr val="828288"/>
      </a:accent5>
      <a:accent6>
        <a:srgbClr val="F56617"/>
      </a:accent6>
      <a:hlink>
        <a:srgbClr val="005DBA"/>
      </a:hlink>
      <a:folHlink>
        <a:srgbClr val="6C606A"/>
      </a:folHlink>
    </a:clrScheme>
    <a:fontScheme name="Banded">
      <a:majorFont>
        <a:latin typeface="Corbel" panose="020B0503020204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orbel" panose="020B0503020204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Banded">
      <a:fillStyleLst>
        <a:solidFill>
          <a:schemeClr val="phClr"/>
        </a:solidFill>
        <a:gradFill rotWithShape="1">
          <a:gsLst>
            <a:gs pos="0">
              <a:schemeClr val="phClr">
                <a:tint val="65000"/>
                <a:satMod val="120000"/>
                <a:lumMod val="107000"/>
              </a:schemeClr>
            </a:gs>
            <a:gs pos="50000">
              <a:schemeClr val="phClr">
                <a:tint val="70000"/>
                <a:satMod val="124000"/>
                <a:lumMod val="103000"/>
              </a:schemeClr>
            </a:gs>
            <a:gs pos="100000">
              <a:schemeClr val="phClr">
                <a:tint val="85000"/>
                <a:satMod val="120000"/>
                <a:lumMod val="100000"/>
              </a:schemeClr>
            </a:gs>
          </a:gsLst>
          <a:lin ang="5400000" scaled="0"/>
        </a:gradFill>
        <a:gradFill rotWithShape="1">
          <a:gsLst>
            <a:gs pos="0">
              <a:schemeClr val="phClr">
                <a:tint val="85000"/>
                <a:shade val="98000"/>
                <a:satMod val="110000"/>
                <a:lumMod val="103000"/>
              </a:schemeClr>
            </a:gs>
            <a:gs pos="50000">
              <a:schemeClr val="phClr">
                <a:shade val="85000"/>
                <a:satMod val="105000"/>
                <a:lumMod val="100000"/>
              </a:schemeClr>
            </a:gs>
            <a:gs pos="100000">
              <a:schemeClr val="phClr">
                <a:shade val="60000"/>
                <a:satMod val="120000"/>
                <a:lumMod val="100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50800" dist="15875" dir="5400000" algn="ctr" rotWithShape="0">
              <a:srgbClr val="000000">
                <a:alpha val="68000"/>
              </a:srgbClr>
            </a:outerShdw>
          </a:effectLst>
        </a:effectStyle>
        <a:effectStyle>
          <a:effectLst>
            <a:outerShdw blurRad="88900" dist="27940" dir="5400000" algn="ctr" rotWithShape="0">
              <a:srgbClr val="000000">
                <a:alpha val="63000"/>
              </a:srgbClr>
            </a:outerShdw>
          </a:effectLst>
        </a:effectStyle>
      </a:effectStyleLst>
      <a:bgFillStyleLst>
        <a:solidFill>
          <a:schemeClr val="phClr"/>
        </a:solidFill>
        <a:blipFill rotWithShape="1">
          <a:blip xmlns:r="http://schemas.openxmlformats.org/officeDocument/2006/relationships" r:embed="rId1">
            <a:duotone>
              <a:schemeClr val="phClr"/>
              <a:schemeClr val="phClr">
                <a:shade val="91000"/>
                <a:satMod val="105000"/>
              </a:schemeClr>
            </a:duotone>
          </a:blip>
          <a:tile tx="0" ty="0" sx="100000" sy="100000" flip="none" algn="tl"/>
        </a:blipFill>
        <a:gradFill rotWithShape="1">
          <a:gsLst>
            <a:gs pos="0">
              <a:schemeClr val="phClr">
                <a:tint val="100000"/>
                <a:shade val="0"/>
                <a:satMod val="100000"/>
              </a:schemeClr>
            </a:gs>
            <a:gs pos="100000">
              <a:schemeClr val="phClr">
                <a:shade val="100000"/>
                <a:satMod val="100000"/>
              </a:schemeClr>
            </a:gs>
          </a:gsLst>
          <a:lin ang="5400000" scaled="0"/>
        </a:gradFill>
      </a:bgFillStyleLst>
    </a:fmtScheme>
  </a:themeElements>
  <a:objectDefaults/>
  <a:extraClrSchemeLst/>
  <a:extLst>
    <a:ext uri="{05A4C25C-085E-4340-85A3-A5531E510DB2}">
      <thm15:themeFamily xmlns:thm15="http://schemas.microsoft.com/office/thememl/2012/main" name="Banded" id="{98DFF888-2449-4D28-977C-6306C017633E}" vid="{9792607F-9579-4224-82FF-9C88C3E1E53D}"/>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l/ysSUFN28BIezJvU89ybP5pnNk=</DigestValue>
    </Reference>
    <Reference Type="http://www.w3.org/2000/09/xmldsig#Object" URI="#idOfficeObject">
      <DigestMethod Algorithm="http://www.w3.org/2000/09/xmldsig#sha1"/>
      <DigestValue>5dZ/u6uDr1y8TYOMsNw5izKaFDE=</DigestValue>
    </Reference>
    <Reference Type="http://uri.etsi.org/01903#SignedProperties" URI="#idSignedProperties">
      <Transforms>
        <Transform Algorithm="http://www.w3.org/TR/2001/REC-xml-c14n-20010315"/>
      </Transforms>
      <DigestMethod Algorithm="http://www.w3.org/2000/09/xmldsig#sha1"/>
      <DigestValue>b4C5hAmLb3dp15bVzSZFSrYodCo=</DigestValue>
    </Reference>
  </SignedInfo>
  <SignatureValue>kQGNn1FaDPQA7f/ZmJNO4vjQeMSChejkgsI0DHzPWt2AuLbk14a/x43GyMZCLCVD8bgKPMVc+8l1
ERhIsdE7rh7D3CzYB0cNarQEBjOKXd4lThpe1iYkRLcPq/QM6VhW/iRLfZ/YnhLwSOPQmPZrG0tS
E2VFoeNOcstETWWgkhVK2PVfK38BwlGU3bu66jOrNuyPSTzlD4JqbAKTpNREf31ofGDkHKgeEjjG
MUi1+y4uItrS9EMcv7Pc2oHIpoBUzizRa/DaIYrmLTUm7ikhHntOi09tMEgQsPQ1R60LDg8Fun7F
wxIkXL6AGzZjHWO7/uJBwzthJgW9Wx5XtCIrGw==</SignatureValue>
  <KeyInfo>
    <X509Data>
      <X509Certificate>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</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0/09/xmldsig#sha1"/>
        <DigestValue>52MWcO1rLnx3yHp6k4vYGJeildo=</DigestValue>
      </Reference>
      <Reference URI="/word/_rels/setting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3e+aVYAIDOcwb/1n2oHlvt5lPCY=</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0/09/xmldsig#sha1"/>
        <DigestValue>fz4zjrlijFwJxVImA4BjgT8/GAQ=</DigestValue>
      </Reference>
      <Reference URI="/word/charts/_rels/chart10.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0/09/xmldsig#sha1"/>
        <DigestValue>3dNW78s5MbRxzqtiefvvSipfChY=</DigestValue>
      </Reference>
      <Reference URI="/word/charts/_rels/chart11.xml.rels?ContentType=application/vnd.openxmlformats-package.relationships+xml">
        <Transforms>
          <Transform Algorithm="http://schemas.openxmlformats.org/package/2006/RelationshipTransform">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0/09/xmldsig#sha1"/>
        <DigestValue>AtDQaPyy0DNAxS7UdPRjmMohSFA=</DigestValue>
      </Reference>
      <Reference URI="/word/charts/_rels/chart12.xml.rels?ContentType=application/vnd.openxmlformats-package.relationships+xml">
        <Transforms>
          <Transform Algorithm="http://schemas.openxmlformats.org/package/2006/RelationshipTransform">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0/09/xmldsig#sha1"/>
        <DigestValue>U60X7mS53Y6q4gVTl37Vpx2B1Fg=</DigestValue>
      </Reference>
      <Reference URI="/word/charts/_rels/chart13.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mdssi:RelationshipReference xmlns:mdssi="http://schemas.openxmlformats.org/package/2006/digital-signature" SourceId="rId3"/>
          </Transform>
          <Transform Algorithm="http://www.w3.org/TR/2001/REC-xml-c14n-20010315"/>
        </Transforms>
        <DigestMethod Algorithm="http://www.w3.org/2000/09/xmldsig#sha1"/>
        <DigestValue>Zj6lFzQfxtedgI4WMvOMd0SfyIE=</DigestValue>
      </Reference>
      <Reference URI="/word/charts/_rels/chart14.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Transform>
          <Transform Algorithm="http://www.w3.org/TR/2001/REC-xml-c14n-20010315"/>
        </Transforms>
        <DigestMethod Algorithm="http://www.w3.org/2000/09/xmldsig#sha1"/>
        <DigestValue>UR3mzGyD4CTnMnzgCvJwINj5vOo=</DigestValue>
      </Reference>
      <Reference URI="/word/charts/_rels/chart15.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0/09/xmldsig#sha1"/>
        <DigestValue>rUlSzMdTSt77YoyKbNESTMX0Jb8=</DigestValue>
      </Reference>
      <Reference URI="/word/charts/_rels/chart16.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Transform>
          <Transform Algorithm="http://www.w3.org/TR/2001/REC-xml-c14n-20010315"/>
        </Transforms>
        <DigestMethod Algorithm="http://www.w3.org/2000/09/xmldsig#sha1"/>
        <DigestValue>EnLt+WNp3z2aL0+NCCo+czMJYL8=</DigestValue>
      </Reference>
      <Reference URI="/word/charts/_rels/chart17.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0/09/xmldsig#sha1"/>
        <DigestValue>6rE2k+82SC/IgNYQ97v2RWh3IuU=</DigestValue>
      </Reference>
      <Reference URI="/word/charts/_rels/chart18.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0/09/xmldsig#sha1"/>
        <DigestValue>oZfQo2pGYk90w2V//AKwTuKzsBI=</DigestValue>
      </Reference>
      <Reference URI="/word/charts/_rels/chart19.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Transform>
          <Transform Algorithm="http://www.w3.org/TR/2001/REC-xml-c14n-20010315"/>
        </Transforms>
        <DigestMethod Algorithm="http://www.w3.org/2000/09/xmldsig#sha1"/>
        <DigestValue>amwdhkKnG+ln4s/y4Y9hw3yqfxk=</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0/09/xmldsig#sha1"/>
        <DigestValue>+pniqqUXjzPGvN4G00eG3u8VVeo=</DigestValue>
      </Reference>
      <Reference URI="/word/charts/_rels/chart20.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mdssi:RelationshipReference xmlns:mdssi="http://schemas.openxmlformats.org/package/2006/digital-signature" SourceId="rId3"/>
          </Transform>
          <Transform Algorithm="http://www.w3.org/TR/2001/REC-xml-c14n-20010315"/>
        </Transforms>
        <DigestMethod Algorithm="http://www.w3.org/2000/09/xmldsig#sha1"/>
        <DigestValue>95gQazzxhWFuqk28ijAa9uXlB9k=</DigestValue>
      </Reference>
      <Reference URI="/word/charts/_rels/chart21.xml.rels?ContentType=application/vnd.openxmlformats-package.relationships+xml">
        <Transforms>
          <Transform Algorithm="http://schemas.openxmlformats.org/package/2006/RelationshipTransform">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0/09/xmldsig#sha1"/>
        <DigestValue>A2EOp9vz9UKkHxMReI10Hn2oHkc=</DigestValue>
      </Reference>
      <Reference URI="/word/charts/_rels/chart22.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0/09/xmldsig#sha1"/>
        <DigestValue>LuDHkBKa2mHHqu24pf7l3+4eOw4=</DigestValue>
      </Reference>
      <Reference URI="/word/charts/_rels/chart23.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mdssi:RelationshipReference xmlns:mdssi="http://schemas.openxmlformats.org/package/2006/digital-signature" SourceId="rId3"/>
          </Transform>
          <Transform Algorithm="http://www.w3.org/TR/2001/REC-xml-c14n-20010315"/>
        </Transforms>
        <DigestMethod Algorithm="http://www.w3.org/2000/09/xmldsig#sha1"/>
        <DigestValue>5/wNMpMiuxkRnHmM30bvqedyFWA=</DigestValue>
      </Reference>
      <Reference URI="/word/charts/_rels/chart24.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Transform>
          <Transform Algorithm="http://www.w3.org/TR/2001/REC-xml-c14n-20010315"/>
        </Transforms>
        <DigestMethod Algorithm="http://www.w3.org/2000/09/xmldsig#sha1"/>
        <DigestValue>ZF8b+2Ol6VUk/+FyU4B7R3zt1Uw=</DigestValue>
      </Reference>
      <Reference URI="/word/charts/_rels/chart25.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0/09/xmldsig#sha1"/>
        <DigestValue>Diq54xW/MOqgLnnzxjhHn1ahqN0=</DigestValue>
      </Reference>
      <Reference URI="/word/charts/_rels/chart3.xml.rels?ContentType=application/vnd.openxmlformats-package.relationships+xml">
        <Transforms>
          <Transform Algorithm="http://schemas.openxmlformats.org/package/2006/RelationshipTransform">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0/09/xmldsig#sha1"/>
        <DigestValue>BB0HBDq7YEFCHOCjd+J6j2iGkqQ=</DigestValue>
      </Reference>
      <Reference URI="/word/charts/_rels/chart4.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0/09/xmldsig#sha1"/>
        <DigestValue>jlATQ1NvyFZyD/UG5LoLGpaerL0=</DigestValue>
      </Reference>
      <Reference URI="/word/charts/_rels/chart5.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0/09/xmldsig#sha1"/>
        <DigestValue>OWAvfTNOqzOgnttZsmtMFEjvYI4=</DigestValue>
      </Reference>
      <Reference URI="/word/charts/_rels/chart6.xml.rels?ContentType=application/vnd.openxmlformats-package.relationships+xml">
        <Transforms>
          <Transform Algorithm="http://schemas.openxmlformats.org/package/2006/RelationshipTransform">
            <mdssi:RelationshipReference xmlns:mdssi="http://schemas.openxmlformats.org/package/2006/digital-signature" SourceId="rId4"/>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0/09/xmldsig#sha1"/>
        <DigestValue>UpUr2pwwGjfaI5/zGlVzcCXg/Ho=</DigestValue>
      </Reference>
      <Reference URI="/word/charts/_rels/chart7.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4"/>
          </Transform>
          <Transform Algorithm="http://www.w3.org/TR/2001/REC-xml-c14n-20010315"/>
        </Transforms>
        <DigestMethod Algorithm="http://www.w3.org/2000/09/xmldsig#sha1"/>
        <DigestValue>claUzcdE8sX+WryR8XPaqXS0MXA=</DigestValue>
      </Reference>
      <Reference URI="/word/charts/_rels/chart8.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0/09/xmldsig#sha1"/>
        <DigestValue>42LoZ6QeS14CHhuzX7VPrDH/Re0=</DigestValue>
      </Reference>
      <Reference URI="/word/charts/_rels/chart9.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0/09/xmldsig#sha1"/>
        <DigestValue>YQFYCGe9DR02APpmLy0axSKVOlU=</DigestValue>
      </Reference>
      <Reference URI="/word/charts/chart1.xml?ContentType=application/vnd.openxmlformats-officedocument.drawingml.chart+xml">
        <DigestMethod Algorithm="http://www.w3.org/2000/09/xmldsig#sha1"/>
        <DigestValue>is0TS54yA1+0PVMwy22TcEw/oJU=</DigestValue>
      </Reference>
      <Reference URI="/word/charts/chart10.xml?ContentType=application/vnd.openxmlformats-officedocument.drawingml.chart+xml">
        <DigestMethod Algorithm="http://www.w3.org/2000/09/xmldsig#sha1"/>
        <DigestValue>SiqssR2ajmJDBhYM3lyvkdxhCIk=</DigestValue>
      </Reference>
      <Reference URI="/word/charts/chart11.xml?ContentType=application/vnd.openxmlformats-officedocument.drawingml.chart+xml">
        <DigestMethod Algorithm="http://www.w3.org/2000/09/xmldsig#sha1"/>
        <DigestValue>1L1wDrkxI9OiRk8fjTB8qoPrz0c=</DigestValue>
      </Reference>
      <Reference URI="/word/charts/chart12.xml?ContentType=application/vnd.openxmlformats-officedocument.drawingml.chart+xml">
        <DigestMethod Algorithm="http://www.w3.org/2000/09/xmldsig#sha1"/>
        <DigestValue>fnNI+khKaqgnRIS6f63rbOwzYFg=</DigestValue>
      </Reference>
      <Reference URI="/word/charts/chart13.xml?ContentType=application/vnd.openxmlformats-officedocument.drawingml.chart+xml">
        <DigestMethod Algorithm="http://www.w3.org/2000/09/xmldsig#sha1"/>
        <DigestValue>pk7M1uzPauROlJAT1HdYMv2d7mU=</DigestValue>
      </Reference>
      <Reference URI="/word/charts/chart14.xml?ContentType=application/vnd.openxmlformats-officedocument.drawingml.chart+xml">
        <DigestMethod Algorithm="http://www.w3.org/2000/09/xmldsig#sha1"/>
        <DigestValue>gyqQRbR2+dXM5hvKlxZpQsPUeLY=</DigestValue>
      </Reference>
      <Reference URI="/word/charts/chart15.xml?ContentType=application/vnd.openxmlformats-officedocument.drawingml.chart+xml">
        <DigestMethod Algorithm="http://www.w3.org/2000/09/xmldsig#sha1"/>
        <DigestValue>e+xjgPnfBYlXummfNPkgDVS1glg=</DigestValue>
      </Reference>
      <Reference URI="/word/charts/chart16.xml?ContentType=application/vnd.openxmlformats-officedocument.drawingml.chart+xml">
        <DigestMethod Algorithm="http://www.w3.org/2000/09/xmldsig#sha1"/>
        <DigestValue>EwyXKcevRMLroaNhq8pBVEuhDLU=</DigestValue>
      </Reference>
      <Reference URI="/word/charts/chart17.xml?ContentType=application/vnd.openxmlformats-officedocument.drawingml.chart+xml">
        <DigestMethod Algorithm="http://www.w3.org/2000/09/xmldsig#sha1"/>
        <DigestValue>0XzkQ8YjOXgUzuWZnNA1XpssO80=</DigestValue>
      </Reference>
      <Reference URI="/word/charts/chart18.xml?ContentType=application/vnd.openxmlformats-officedocument.drawingml.chart+xml">
        <DigestMethod Algorithm="http://www.w3.org/2000/09/xmldsig#sha1"/>
        <DigestValue>YrhePcMt0YWzQAm1Wp+Ch0Zvt9A=</DigestValue>
      </Reference>
      <Reference URI="/word/charts/chart19.xml?ContentType=application/vnd.openxmlformats-officedocument.drawingml.chart+xml">
        <DigestMethod Algorithm="http://www.w3.org/2000/09/xmldsig#sha1"/>
        <DigestValue>15sk6+cuYfKyzeZzybKu2ZOem8M=</DigestValue>
      </Reference>
      <Reference URI="/word/charts/chart2.xml?ContentType=application/vnd.openxmlformats-officedocument.drawingml.chart+xml">
        <DigestMethod Algorithm="http://www.w3.org/2000/09/xmldsig#sha1"/>
        <DigestValue>FseLXnRGcxEsJ2uy+MN/DKH8+CA=</DigestValue>
      </Reference>
      <Reference URI="/word/charts/chart20.xml?ContentType=application/vnd.openxmlformats-officedocument.drawingml.chart+xml">
        <DigestMethod Algorithm="http://www.w3.org/2000/09/xmldsig#sha1"/>
        <DigestValue>6wDeXzov5cvihYjWZ5sDDJSd9Gg=</DigestValue>
      </Reference>
      <Reference URI="/word/charts/chart21.xml?ContentType=application/vnd.openxmlformats-officedocument.drawingml.chart+xml">
        <DigestMethod Algorithm="http://www.w3.org/2000/09/xmldsig#sha1"/>
        <DigestValue>lNf9+sOYlYB7py6j6CiVTID8Opo=</DigestValue>
      </Reference>
      <Reference URI="/word/charts/chart22.xml?ContentType=application/vnd.openxmlformats-officedocument.drawingml.chart+xml">
        <DigestMethod Algorithm="http://www.w3.org/2000/09/xmldsig#sha1"/>
        <DigestValue>7AV7V+ELVOOvqPTavwP6k7clKTE=</DigestValue>
      </Reference>
      <Reference URI="/word/charts/chart23.xml?ContentType=application/vnd.openxmlformats-officedocument.drawingml.chart+xml">
        <DigestMethod Algorithm="http://www.w3.org/2000/09/xmldsig#sha1"/>
        <DigestValue>KUzIcZH+wMq8UCbOpggTrN/XBGo=</DigestValue>
      </Reference>
      <Reference URI="/word/charts/chart24.xml?ContentType=application/vnd.openxmlformats-officedocument.drawingml.chart+xml">
        <DigestMethod Algorithm="http://www.w3.org/2000/09/xmldsig#sha1"/>
        <DigestValue>v1EYeXwWOipMkchCYC60sfvyMro=</DigestValue>
      </Reference>
      <Reference URI="/word/charts/chart25.xml?ContentType=application/vnd.openxmlformats-officedocument.drawingml.chart+xml">
        <DigestMethod Algorithm="http://www.w3.org/2000/09/xmldsig#sha1"/>
        <DigestValue>+j6YZFsbwX9BlijGOQccUAm/sYE=</DigestValue>
      </Reference>
      <Reference URI="/word/charts/chart3.xml?ContentType=application/vnd.openxmlformats-officedocument.drawingml.chart+xml">
        <DigestMethod Algorithm="http://www.w3.org/2000/09/xmldsig#sha1"/>
        <DigestValue>D3y3uJ/fErzfmO3iHFzwCHBDLIo=</DigestValue>
      </Reference>
      <Reference URI="/word/charts/chart4.xml?ContentType=application/vnd.openxmlformats-officedocument.drawingml.chart+xml">
        <DigestMethod Algorithm="http://www.w3.org/2000/09/xmldsig#sha1"/>
        <DigestValue>Pk/2OUKZL5OF4NO/ETstzAKRWo4=</DigestValue>
      </Reference>
      <Reference URI="/word/charts/chart5.xml?ContentType=application/vnd.openxmlformats-officedocument.drawingml.chart+xml">
        <DigestMethod Algorithm="http://www.w3.org/2000/09/xmldsig#sha1"/>
        <DigestValue>lN18bNNr/RjtCU8oGGv0W+WxSyQ=</DigestValue>
      </Reference>
      <Reference URI="/word/charts/chart6.xml?ContentType=application/vnd.openxmlformats-officedocument.drawingml.chart+xml">
        <DigestMethod Algorithm="http://www.w3.org/2000/09/xmldsig#sha1"/>
        <DigestValue>mJQHNPnM+3KQR35FlNICSzq0I4Y=</DigestValue>
      </Reference>
      <Reference URI="/word/charts/chart7.xml?ContentType=application/vnd.openxmlformats-officedocument.drawingml.chart+xml">
        <DigestMethod Algorithm="http://www.w3.org/2000/09/xmldsig#sha1"/>
        <DigestValue>lFoOveeqfpfAxtslDjN+1vbBUW0=</DigestValue>
      </Reference>
      <Reference URI="/word/charts/chart8.xml?ContentType=application/vnd.openxmlformats-officedocument.drawingml.chart+xml">
        <DigestMethod Algorithm="http://www.w3.org/2000/09/xmldsig#sha1"/>
        <DigestValue>Ch7F7R4jORFEy1qlKPz6eUi2zFQ=</DigestValue>
      </Reference>
      <Reference URI="/word/charts/chart9.xml?ContentType=application/vnd.openxmlformats-officedocument.drawingml.chart+xml">
        <DigestMethod Algorithm="http://www.w3.org/2000/09/xmldsig#sha1"/>
        <DigestValue>X0giTqu3Mt2VulMxZU0JVbE54fI=</DigestValue>
      </Reference>
      <Reference URI="/word/charts/colors1.xml?ContentType=application/vnd.ms-office.chartcolorstyle+xml">
        <DigestMethod Algorithm="http://www.w3.org/2000/09/xmldsig#sha1"/>
        <DigestValue>KG64DhNhfcPCW2uvEjeUT2BFWQ4=</DigestValue>
      </Reference>
      <Reference URI="/word/charts/colors10.xml?ContentType=application/vnd.ms-office.chartcolorstyle+xml">
        <DigestMethod Algorithm="http://www.w3.org/2000/09/xmldsig#sha1"/>
        <DigestValue>KG64DhNhfcPCW2uvEjeUT2BFWQ4=</DigestValue>
      </Reference>
      <Reference URI="/word/charts/colors11.xml?ContentType=application/vnd.ms-office.chartcolorstyle+xml">
        <DigestMethod Algorithm="http://www.w3.org/2000/09/xmldsig#sha1"/>
        <DigestValue>KG64DhNhfcPCW2uvEjeUT2BFWQ4=</DigestValue>
      </Reference>
      <Reference URI="/word/charts/colors12.xml?ContentType=application/vnd.ms-office.chartcolorstyle+xml">
        <DigestMethod Algorithm="http://www.w3.org/2000/09/xmldsig#sha1"/>
        <DigestValue>KG64DhNhfcPCW2uvEjeUT2BFWQ4=</DigestValue>
      </Reference>
      <Reference URI="/word/charts/colors13.xml?ContentType=application/vnd.ms-office.chartcolorstyle+xml">
        <DigestMethod Algorithm="http://www.w3.org/2000/09/xmldsig#sha1"/>
        <DigestValue>KG64DhNhfcPCW2uvEjeUT2BFWQ4=</DigestValue>
      </Reference>
      <Reference URI="/word/charts/colors14.xml?ContentType=application/vnd.ms-office.chartcolorstyle+xml">
        <DigestMethod Algorithm="http://www.w3.org/2000/09/xmldsig#sha1"/>
        <DigestValue>KG64DhNhfcPCW2uvEjeUT2BFWQ4=</DigestValue>
      </Reference>
      <Reference URI="/word/charts/colors15.xml?ContentType=application/vnd.ms-office.chartcolorstyle+xml">
        <DigestMethod Algorithm="http://www.w3.org/2000/09/xmldsig#sha1"/>
        <DigestValue>KG64DhNhfcPCW2uvEjeUT2BFWQ4=</DigestValue>
      </Reference>
      <Reference URI="/word/charts/colors16.xml?ContentType=application/vnd.ms-office.chartcolorstyle+xml">
        <DigestMethod Algorithm="http://www.w3.org/2000/09/xmldsig#sha1"/>
        <DigestValue>KG64DhNhfcPCW2uvEjeUT2BFWQ4=</DigestValue>
      </Reference>
      <Reference URI="/word/charts/colors17.xml?ContentType=application/vnd.ms-office.chartcolorstyle+xml">
        <DigestMethod Algorithm="http://www.w3.org/2000/09/xmldsig#sha1"/>
        <DigestValue>KG64DhNhfcPCW2uvEjeUT2BFWQ4=</DigestValue>
      </Reference>
      <Reference URI="/word/charts/colors18.xml?ContentType=application/vnd.ms-office.chartcolorstyle+xml">
        <DigestMethod Algorithm="http://www.w3.org/2000/09/xmldsig#sha1"/>
        <DigestValue>KG64DhNhfcPCW2uvEjeUT2BFWQ4=</DigestValue>
      </Reference>
      <Reference URI="/word/charts/colors19.xml?ContentType=application/vnd.ms-office.chartcolorstyle+xml">
        <DigestMethod Algorithm="http://www.w3.org/2000/09/xmldsig#sha1"/>
        <DigestValue>KG64DhNhfcPCW2uvEjeUT2BFWQ4=</DigestValue>
      </Reference>
      <Reference URI="/word/charts/colors2.xml?ContentType=application/vnd.ms-office.chartcolorstyle+xml">
        <DigestMethod Algorithm="http://www.w3.org/2000/09/xmldsig#sha1"/>
        <DigestValue>KG64DhNhfcPCW2uvEjeUT2BFWQ4=</DigestValue>
      </Reference>
      <Reference URI="/word/charts/colors20.xml?ContentType=application/vnd.ms-office.chartcolorstyle+xml">
        <DigestMethod Algorithm="http://www.w3.org/2000/09/xmldsig#sha1"/>
        <DigestValue>KG64DhNhfcPCW2uvEjeUT2BFWQ4=</DigestValue>
      </Reference>
      <Reference URI="/word/charts/colors3.xml?ContentType=application/vnd.ms-office.chartcolorstyle+xml">
        <DigestMethod Algorithm="http://www.w3.org/2000/09/xmldsig#sha1"/>
        <DigestValue>KG64DhNhfcPCW2uvEjeUT2BFWQ4=</DigestValue>
      </Reference>
      <Reference URI="/word/charts/colors4.xml?ContentType=application/vnd.ms-office.chartcolorstyle+xml">
        <DigestMethod Algorithm="http://www.w3.org/2000/09/xmldsig#sha1"/>
        <DigestValue>KG64DhNhfcPCW2uvEjeUT2BFWQ4=</DigestValue>
      </Reference>
      <Reference URI="/word/charts/colors5.xml?ContentType=application/vnd.ms-office.chartcolorstyle+xml">
        <DigestMethod Algorithm="http://www.w3.org/2000/09/xmldsig#sha1"/>
        <DigestValue>KG64DhNhfcPCW2uvEjeUT2BFWQ4=</DigestValue>
      </Reference>
      <Reference URI="/word/charts/colors6.xml?ContentType=application/vnd.ms-office.chartcolorstyle+xml">
        <DigestMethod Algorithm="http://www.w3.org/2000/09/xmldsig#sha1"/>
        <DigestValue>KG64DhNhfcPCW2uvEjeUT2BFWQ4=</DigestValue>
      </Reference>
      <Reference URI="/word/charts/colors7.xml?ContentType=application/vnd.ms-office.chartcolorstyle+xml">
        <DigestMethod Algorithm="http://www.w3.org/2000/09/xmldsig#sha1"/>
        <DigestValue>KG64DhNhfcPCW2uvEjeUT2BFWQ4=</DigestValue>
      </Reference>
      <Reference URI="/word/charts/colors8.xml?ContentType=application/vnd.ms-office.chartcolorstyle+xml">
        <DigestMethod Algorithm="http://www.w3.org/2000/09/xmldsig#sha1"/>
        <DigestValue>KG64DhNhfcPCW2uvEjeUT2BFWQ4=</DigestValue>
      </Reference>
      <Reference URI="/word/charts/colors9.xml?ContentType=application/vnd.ms-office.chartcolorstyle+xml">
        <DigestMethod Algorithm="http://www.w3.org/2000/09/xmldsig#sha1"/>
        <DigestValue>KG64DhNhfcPCW2uvEjeUT2BFWQ4=</DigestValue>
      </Reference>
      <Reference URI="/word/charts/style1.xml?ContentType=application/vnd.ms-office.chartstyle+xml">
        <DigestMethod Algorithm="http://www.w3.org/2000/09/xmldsig#sha1"/>
        <DigestValue>OTzCXuakLYTtY0MuRhsFOHRlZ8E=</DigestValue>
      </Reference>
      <Reference URI="/word/charts/style10.xml?ContentType=application/vnd.ms-office.chartstyle+xml">
        <DigestMethod Algorithm="http://www.w3.org/2000/09/xmldsig#sha1"/>
        <DigestValue>EP3215JSRngkeMlZPwQBw23dMLo=</DigestValue>
      </Reference>
      <Reference URI="/word/charts/style11.xml?ContentType=application/vnd.ms-office.chartstyle+xml">
        <DigestMethod Algorithm="http://www.w3.org/2000/09/xmldsig#sha1"/>
        <DigestValue>OTzCXuakLYTtY0MuRhsFOHRlZ8E=</DigestValue>
      </Reference>
      <Reference URI="/word/charts/style12.xml?ContentType=application/vnd.ms-office.chartstyle+xml">
        <DigestMethod Algorithm="http://www.w3.org/2000/09/xmldsig#sha1"/>
        <DigestValue>OTzCXuakLYTtY0MuRhsFOHRlZ8E=</DigestValue>
      </Reference>
      <Reference URI="/word/charts/style13.xml?ContentType=application/vnd.ms-office.chartstyle+xml">
        <DigestMethod Algorithm="http://www.w3.org/2000/09/xmldsig#sha1"/>
        <DigestValue>OTzCXuakLYTtY0MuRhsFOHRlZ8E=</DigestValue>
      </Reference>
      <Reference URI="/word/charts/style14.xml?ContentType=application/vnd.ms-office.chartstyle+xml">
        <DigestMethod Algorithm="http://www.w3.org/2000/09/xmldsig#sha1"/>
        <DigestValue>OTzCXuakLYTtY0MuRhsFOHRlZ8E=</DigestValue>
      </Reference>
      <Reference URI="/word/charts/style15.xml?ContentType=application/vnd.ms-office.chartstyle+xml">
        <DigestMethod Algorithm="http://www.w3.org/2000/09/xmldsig#sha1"/>
        <DigestValue>OTzCXuakLYTtY0MuRhsFOHRlZ8E=</DigestValue>
      </Reference>
      <Reference URI="/word/charts/style16.xml?ContentType=application/vnd.ms-office.chartstyle+xml">
        <DigestMethod Algorithm="http://www.w3.org/2000/09/xmldsig#sha1"/>
        <DigestValue>OTzCXuakLYTtY0MuRhsFOHRlZ8E=</DigestValue>
      </Reference>
      <Reference URI="/word/charts/style17.xml?ContentType=application/vnd.ms-office.chartstyle+xml">
        <DigestMethod Algorithm="http://www.w3.org/2000/09/xmldsig#sha1"/>
        <DigestValue>OTzCXuakLYTtY0MuRhsFOHRlZ8E=</DigestValue>
      </Reference>
      <Reference URI="/word/charts/style18.xml?ContentType=application/vnd.ms-office.chartstyle+xml">
        <DigestMethod Algorithm="http://www.w3.org/2000/09/xmldsig#sha1"/>
        <DigestValue>OTzCXuakLYTtY0MuRhsFOHRlZ8E=</DigestValue>
      </Reference>
      <Reference URI="/word/charts/style19.xml?ContentType=application/vnd.ms-office.chartstyle+xml">
        <DigestMethod Algorithm="http://www.w3.org/2000/09/xmldsig#sha1"/>
        <DigestValue>OTzCXuakLYTtY0MuRhsFOHRlZ8E=</DigestValue>
      </Reference>
      <Reference URI="/word/charts/style2.xml?ContentType=application/vnd.ms-office.chartstyle+xml">
        <DigestMethod Algorithm="http://www.w3.org/2000/09/xmldsig#sha1"/>
        <DigestValue>OTzCXuakLYTtY0MuRhsFOHRlZ8E=</DigestValue>
      </Reference>
      <Reference URI="/word/charts/style20.xml?ContentType=application/vnd.ms-office.chartstyle+xml">
        <DigestMethod Algorithm="http://www.w3.org/2000/09/xmldsig#sha1"/>
        <DigestValue>EP3215JSRngkeMlZPwQBw23dMLo=</DigestValue>
      </Reference>
      <Reference URI="/word/charts/style3.xml?ContentType=application/vnd.ms-office.chartstyle+xml">
        <DigestMethod Algorithm="http://www.w3.org/2000/09/xmldsig#sha1"/>
        <DigestValue>OTzCXuakLYTtY0MuRhsFOHRlZ8E=</DigestValue>
      </Reference>
      <Reference URI="/word/charts/style4.xml?ContentType=application/vnd.ms-office.chartstyle+xml">
        <DigestMethod Algorithm="http://www.w3.org/2000/09/xmldsig#sha1"/>
        <DigestValue>OTzCXuakLYTtY0MuRhsFOHRlZ8E=</DigestValue>
      </Reference>
      <Reference URI="/word/charts/style5.xml?ContentType=application/vnd.ms-office.chartstyle+xml">
        <DigestMethod Algorithm="http://www.w3.org/2000/09/xmldsig#sha1"/>
        <DigestValue>OTzCXuakLYTtY0MuRhsFOHRlZ8E=</DigestValue>
      </Reference>
      <Reference URI="/word/charts/style6.xml?ContentType=application/vnd.ms-office.chartstyle+xml">
        <DigestMethod Algorithm="http://www.w3.org/2000/09/xmldsig#sha1"/>
        <DigestValue>EP3215JSRngkeMlZPwQBw23dMLo=</DigestValue>
      </Reference>
      <Reference URI="/word/charts/style7.xml?ContentType=application/vnd.ms-office.chartstyle+xml">
        <DigestMethod Algorithm="http://www.w3.org/2000/09/xmldsig#sha1"/>
        <DigestValue>EP3215JSRngkeMlZPwQBw23dMLo=</DigestValue>
      </Reference>
      <Reference URI="/word/charts/style8.xml?ContentType=application/vnd.ms-office.chartstyle+xml">
        <DigestMethod Algorithm="http://www.w3.org/2000/09/xmldsig#sha1"/>
        <DigestValue>EP3215JSRngkeMlZPwQBw23dMLo=</DigestValue>
      </Reference>
      <Reference URI="/word/charts/style9.xml?ContentType=application/vnd.ms-office.chartstyle+xml">
        <DigestMethod Algorithm="http://www.w3.org/2000/09/xmldsig#sha1"/>
        <DigestValue>OTzCXuakLYTtY0MuRhsFOHRlZ8E=</DigestValue>
      </Reference>
      <Reference URI="/word/document.xml?ContentType=application/vnd.openxmlformats-officedocument.wordprocessingml.document.main+xml">
        <DigestMethod Algorithm="http://www.w3.org/2000/09/xmldsig#sha1"/>
        <DigestValue>UqQHAvfTBXogfOFpGypRGqZr+EM=</DigestValue>
      </Reference>
      <Reference URI="/word/embeddings/Microsoft_Excel_Worksheet.xlsx?ContentType=application/vnd.openxmlformats-officedocument.spreadsheetml.sheet">
        <DigestMethod Algorithm="http://www.w3.org/2000/09/xmldsig#sha1"/>
        <DigestValue>Isf3FT103FLJhTxzQvPc5oPLWas=</DigestValue>
      </Reference>
      <Reference URI="/word/embeddings/Microsoft_Excel_Worksheet1.xlsx?ContentType=application/vnd.openxmlformats-officedocument.spreadsheetml.sheet">
        <DigestMethod Algorithm="http://www.w3.org/2000/09/xmldsig#sha1"/>
        <DigestValue>AeU5Hzu6H/9b4zvXGAIIC7xN8UU=</DigestValue>
      </Reference>
      <Reference URI="/word/embeddings/Microsoft_Excel_Worksheet10.xlsx?ContentType=application/vnd.openxmlformats-officedocument.spreadsheetml.sheet">
        <DigestMethod Algorithm="http://www.w3.org/2000/09/xmldsig#sha1"/>
        <DigestValue>Isf3FT103FLJhTxzQvPc5oPLWas=</DigestValue>
      </Reference>
      <Reference URI="/word/embeddings/Microsoft_Excel_Worksheet11.xlsx?ContentType=application/vnd.openxmlformats-officedocument.spreadsheetml.sheet">
        <DigestMethod Algorithm="http://www.w3.org/2000/09/xmldsig#sha1"/>
        <DigestValue>AeU5Hzu6H/9b4zvXGAIIC7xN8UU=</DigestValue>
      </Reference>
      <Reference URI="/word/embeddings/Microsoft_Excel_Worksheet12.xlsx?ContentType=application/vnd.openxmlformats-officedocument.spreadsheetml.sheet">
        <DigestMethod Algorithm="http://www.w3.org/2000/09/xmldsig#sha1"/>
        <DigestValue>L2OMIVBs0taFMgfdwgCv7iK3XKw=</DigestValue>
      </Reference>
      <Reference URI="/word/embeddings/Microsoft_Excel_Worksheet13.xlsx?ContentType=application/vnd.openxmlformats-officedocument.spreadsheetml.sheet">
        <DigestMethod Algorithm="http://www.w3.org/2000/09/xmldsig#sha1"/>
        <DigestValue>LAoAHhHPXWNDwHpM28+HVRPqYIc=</DigestValue>
      </Reference>
      <Reference URI="/word/embeddings/Microsoft_Excel_Worksheet2.xlsx?ContentType=application/vnd.openxmlformats-officedocument.spreadsheetml.sheet">
        <DigestMethod Algorithm="http://www.w3.org/2000/09/xmldsig#sha1"/>
        <DigestValue>L2OMIVBs0taFMgfdwgCv7iK3XKw=</DigestValue>
      </Reference>
      <Reference URI="/word/embeddings/Microsoft_Excel_Worksheet3.xlsx?ContentType=application/vnd.openxmlformats-officedocument.spreadsheetml.sheet">
        <DigestMethod Algorithm="http://www.w3.org/2000/09/xmldsig#sha1"/>
        <DigestValue>LAoAHhHPXWNDwHpM28+HVRPqYIc=</DigestValue>
      </Reference>
      <Reference URI="/word/embeddings/Microsoft_Excel_Worksheet4.xlsx?ContentType=application/vnd.openxmlformats-officedocument.spreadsheetml.sheet">
        <DigestMethod Algorithm="http://www.w3.org/2000/09/xmldsig#sha1"/>
        <DigestValue>0xZW3ys2CqsG7taKjL1LJknSA7A=</DigestValue>
      </Reference>
      <Reference URI="/word/embeddings/Microsoft_Excel_Worksheet5.xlsx?ContentType=application/vnd.openxmlformats-officedocument.spreadsheetml.sheet">
        <DigestMethod Algorithm="http://www.w3.org/2000/09/xmldsig#sha1"/>
        <DigestValue>AkMIt5qaQOVrJkmo8KcekeYTlg0=</DigestValue>
      </Reference>
      <Reference URI="/word/embeddings/Microsoft_Excel_Worksheet6.xlsx?ContentType=application/vnd.openxmlformats-officedocument.spreadsheetml.sheet">
        <DigestMethod Algorithm="http://www.w3.org/2000/09/xmldsig#sha1"/>
        <DigestValue>wD0Cxhv25ETszl6Nfwl2rLstb28=</DigestValue>
      </Reference>
      <Reference URI="/word/embeddings/Microsoft_Excel_Worksheet7.xlsx?ContentType=application/vnd.openxmlformats-officedocument.spreadsheetml.sheet">
        <DigestMethod Algorithm="http://www.w3.org/2000/09/xmldsig#sha1"/>
        <DigestValue>uGpy6hKNicD4F5gL341Tb8v0ToY=</DigestValue>
      </Reference>
      <Reference URI="/word/embeddings/Microsoft_Excel_Worksheet8.xlsx?ContentType=application/vnd.openxmlformats-officedocument.spreadsheetml.sheet">
        <DigestMethod Algorithm="http://www.w3.org/2000/09/xmldsig#sha1"/>
        <DigestValue>E/DIzmyrgm5yMnTz8plyxJB5Txo=</DigestValue>
      </Reference>
      <Reference URI="/word/embeddings/Microsoft_Excel_Worksheet9.xlsx?ContentType=application/vnd.openxmlformats-officedocument.spreadsheetml.sheet">
        <DigestMethod Algorithm="http://www.w3.org/2000/09/xmldsig#sha1"/>
        <DigestValue>Rg07hFDLoiy8xbsabmF13in6i5k=</DigestValue>
      </Reference>
      <Reference URI="/word/endnotes.xml?ContentType=application/vnd.openxmlformats-officedocument.wordprocessingml.endnotes+xml">
        <DigestMethod Algorithm="http://www.w3.org/2000/09/xmldsig#sha1"/>
        <DigestValue>uw/5faI8+bAZThMoOMKJ2T4wiI4=</DigestValue>
      </Reference>
      <Reference URI="/word/fontTable.xml?ContentType=application/vnd.openxmlformats-officedocument.wordprocessingml.fontTable+xml">
        <DigestMethod Algorithm="http://www.w3.org/2000/09/xmldsig#sha1"/>
        <DigestValue>2mKyNO6zbzbnLL/BYL+VegGP6X4=</DigestValue>
      </Reference>
      <Reference URI="/word/footer1.xml?ContentType=application/vnd.openxmlformats-officedocument.wordprocessingml.footer+xml">
        <DigestMethod Algorithm="http://www.w3.org/2000/09/xmldsig#sha1"/>
        <DigestValue>XwUNeuPZDOKL0bKa6TNHthWZUHk=</DigestValue>
      </Reference>
      <Reference URI="/word/footer2.xml?ContentType=application/vnd.openxmlformats-officedocument.wordprocessingml.footer+xml">
        <DigestMethod Algorithm="http://www.w3.org/2000/09/xmldsig#sha1"/>
        <DigestValue>ooATcd6DZDhg5hDcaXDP7V8B1mw=</DigestValue>
      </Reference>
      <Reference URI="/word/footer3.xml?ContentType=application/vnd.openxmlformats-officedocument.wordprocessingml.footer+xml">
        <DigestMethod Algorithm="http://www.w3.org/2000/09/xmldsig#sha1"/>
        <DigestValue>SFUdUhkY32dfrw0ZdMWDIpZSCV8=</DigestValue>
      </Reference>
      <Reference URI="/word/footer4.xml?ContentType=application/vnd.openxmlformats-officedocument.wordprocessingml.footer+xml">
        <DigestMethod Algorithm="http://www.w3.org/2000/09/xmldsig#sha1"/>
        <DigestValue>50rmwfFNFZ5yJxbeCt0Hj44iyW4=</DigestValue>
      </Reference>
      <Reference URI="/word/footer5.xml?ContentType=application/vnd.openxmlformats-officedocument.wordprocessingml.footer+xml">
        <DigestMethod Algorithm="http://www.w3.org/2000/09/xmldsig#sha1"/>
        <DigestValue>7EvMvD2K1ZETnUg//88OiIYUVOA=</DigestValue>
      </Reference>
      <Reference URI="/word/footer6.xml?ContentType=application/vnd.openxmlformats-officedocument.wordprocessingml.footer+xml">
        <DigestMethod Algorithm="http://www.w3.org/2000/09/xmldsig#sha1"/>
        <DigestValue>OIXhHMGrOHAm/qDXXkfzzQtQ/uI=</DigestValue>
      </Reference>
      <Reference URI="/word/footer7.xml?ContentType=application/vnd.openxmlformats-officedocument.wordprocessingml.footer+xml">
        <DigestMethod Algorithm="http://www.w3.org/2000/09/xmldsig#sha1"/>
        <DigestValue>rLV4/KkVgouSWblU3yoY4eDLrNQ=</DigestValue>
      </Reference>
      <Reference URI="/word/footer8.xml?ContentType=application/vnd.openxmlformats-officedocument.wordprocessingml.footer+xml">
        <DigestMethod Algorithm="http://www.w3.org/2000/09/xmldsig#sha1"/>
        <DigestValue>DzLaQiFSCNsaoN4Up0bqqkn8DOs=</DigestValue>
      </Reference>
      <Reference URI="/word/footnotes.xml?ContentType=application/vnd.openxmlformats-officedocument.wordprocessingml.footnotes+xml">
        <DigestMethod Algorithm="http://www.w3.org/2000/09/xmldsig#sha1"/>
        <DigestValue>cMzNik9La+0NsyBllcXsH6OBn8I=</DigestValue>
      </Reference>
      <Reference URI="/word/header1.xml?ContentType=application/vnd.openxmlformats-officedocument.wordprocessingml.header+xml">
        <DigestMethod Algorithm="http://www.w3.org/2000/09/xmldsig#sha1"/>
        <DigestValue>6imzr2RF/0wwK2ro3aufxw+5ES0=</DigestValue>
      </Reference>
      <Reference URI="/word/header2.xml?ContentType=application/vnd.openxmlformats-officedocument.wordprocessingml.header+xml">
        <DigestMethod Algorithm="http://www.w3.org/2000/09/xmldsig#sha1"/>
        <DigestValue>hj/3usxeL0XV2AlKmx/sW80f6+M=</DigestValue>
      </Reference>
      <Reference URI="/word/header3.xml?ContentType=application/vnd.openxmlformats-officedocument.wordprocessingml.header+xml">
        <DigestMethod Algorithm="http://www.w3.org/2000/09/xmldsig#sha1"/>
        <DigestValue>rxip3G23W+CNxPZgMkQxWDCoBJU=</DigestValue>
      </Reference>
      <Reference URI="/word/header4.xml?ContentType=application/vnd.openxmlformats-officedocument.wordprocessingml.header+xml">
        <DigestMethod Algorithm="http://www.w3.org/2000/09/xmldsig#sha1"/>
        <DigestValue>9lm5Q81RU8Xb9AjKmSqeCReLn18=</DigestValue>
      </Reference>
      <Reference URI="/word/media/image1.png?ContentType=image/png">
        <DigestMethod Algorithm="http://www.w3.org/2000/09/xmldsig#sha1"/>
        <DigestValue>6shQfVRNBWSW+I648zsFCtoT+zs=</DigestValue>
      </Reference>
      <Reference URI="/word/media/image10.jpeg?ContentType=image/jpeg">
        <DigestMethod Algorithm="http://www.w3.org/2000/09/xmldsig#sha1"/>
        <DigestValue>msRUvosxc+Gn1Vkf44eWQn4OPk4=</DigestValue>
      </Reference>
      <Reference URI="/word/media/image2.gif?ContentType=image/gif">
        <DigestMethod Algorithm="http://www.w3.org/2000/09/xmldsig#sha1"/>
        <DigestValue>HpxEduD5ML6dunCPr7N6OKxw9DE=</DigestValue>
      </Reference>
      <Reference URI="/word/media/image3.gif?ContentType=image/gif">
        <DigestMethod Algorithm="http://www.w3.org/2000/09/xmldsig#sha1"/>
        <DigestValue>HbYhSiOk+KmN70XUm+xzIJXMte4=</DigestValue>
      </Reference>
      <Reference URI="/word/media/image4.gif?ContentType=image/gif">
        <DigestMethod Algorithm="http://www.w3.org/2000/09/xmldsig#sha1"/>
        <DigestValue>aM6Ldx7W1cyDXjPid4q8zI6glt8=</DigestValue>
      </Reference>
      <Reference URI="/word/media/image5.gif?ContentType=image/gif">
        <DigestMethod Algorithm="http://www.w3.org/2000/09/xmldsig#sha1"/>
        <DigestValue>qmxXiK4FCL7Zj6ADu6UwBPJJApw=</DigestValue>
      </Reference>
      <Reference URI="/word/media/image6.gif?ContentType=image/gif">
        <DigestMethod Algorithm="http://www.w3.org/2000/09/xmldsig#sha1"/>
        <DigestValue>eweOjKf2c2s7LDIZH5YF3dyAGeU=</DigestValue>
      </Reference>
      <Reference URI="/word/media/image7.gif?ContentType=image/gif">
        <DigestMethod Algorithm="http://www.w3.org/2000/09/xmldsig#sha1"/>
        <DigestValue>b6EzVmlBg37PP5rZuTsLHyN3s2Y=</DigestValue>
      </Reference>
      <Reference URI="/word/media/image8.png?ContentType=image/png">
        <DigestMethod Algorithm="http://www.w3.org/2000/09/xmldsig#sha1"/>
        <DigestValue>57wdmZ/+NsSTBsRP8LwD+wel4pw=</DigestValue>
      </Reference>
      <Reference URI="/word/media/image9.svg?ContentType=image/svg+xml">
        <DigestMethod Algorithm="http://www.w3.org/2000/09/xmldsig#sha1"/>
        <DigestValue>iIZTiQ6fitdXaxUarZRyyr90J0Y=</DigestValue>
      </Reference>
      <Reference URI="/word/numbering.xml?ContentType=application/vnd.openxmlformats-officedocument.wordprocessingml.numbering+xml">
        <DigestMethod Algorithm="http://www.w3.org/2000/09/xmldsig#sha1"/>
        <DigestValue>XuHftDXcnTHg4rXVQw+X5O9iCn0=</DigestValue>
      </Reference>
      <Reference URI="/word/settings.xml?ContentType=application/vnd.openxmlformats-officedocument.wordprocessingml.settings+xml">
        <DigestMethod Algorithm="http://www.w3.org/2000/09/xmldsig#sha1"/>
        <DigestValue>5AQnVICE112zfjqE0zqCJb0iaHE=</DigestValue>
      </Reference>
      <Reference URI="/word/styles.xml?ContentType=application/vnd.openxmlformats-officedocument.wordprocessingml.styles+xml">
        <DigestMethod Algorithm="http://www.w3.org/2000/09/xmldsig#sha1"/>
        <DigestValue>YG1v2K/R42w3lVBSrbuJzCl2RqE=</DigestValue>
      </Reference>
      <Reference URI="/word/theme/_rels/theme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ac0SmJwmeAxNU51J0ULKjvpxJDE=</DigestValue>
      </Reference>
      <Reference URI="/word/theme/theme1.xml?ContentType=application/vnd.openxmlformats-officedocument.theme+xml">
        <DigestMethod Algorithm="http://www.w3.org/2000/09/xmldsig#sha1"/>
        <DigestValue>Eig61PIuBvUlKx5vTtcVBddZNjc=</DigestValue>
      </Reference>
      <Reference URI="/word/theme/themeOverride1.xml?ContentType=application/vnd.openxmlformats-officedocument.themeOverride+xml">
        <DigestMethod Algorithm="http://www.w3.org/2000/09/xmldsig#sha1"/>
        <DigestValue>euO4Oca12kErfCNLbZQW5ieceAU=</DigestValue>
      </Reference>
      <Reference URI="/word/theme/themeOverride10.xml?ContentType=application/vnd.openxmlformats-officedocument.themeOverride+xml">
        <DigestMethod Algorithm="http://www.w3.org/2000/09/xmldsig#sha1"/>
        <DigestValue>euO4Oca12kErfCNLbZQW5ieceAU=</DigestValue>
      </Reference>
      <Reference URI="/word/theme/themeOverride11.xml?ContentType=application/vnd.openxmlformats-officedocument.themeOverride+xml">
        <DigestMethod Algorithm="http://www.w3.org/2000/09/xmldsig#sha1"/>
        <DigestValue>euO4Oca12kErfCNLbZQW5ieceAU=</DigestValue>
      </Reference>
      <Reference URI="/word/theme/themeOverride12.xml?ContentType=application/vnd.openxmlformats-officedocument.themeOverride+xml">
        <DigestMethod Algorithm="http://www.w3.org/2000/09/xmldsig#sha1"/>
        <DigestValue>euO4Oca12kErfCNLbZQW5ieceAU=</DigestValue>
      </Reference>
      <Reference URI="/word/theme/themeOverride13.xml?ContentType=application/vnd.openxmlformats-officedocument.themeOverride+xml">
        <DigestMethod Algorithm="http://www.w3.org/2000/09/xmldsig#sha1"/>
        <DigestValue>euO4Oca12kErfCNLbZQW5ieceAU=</DigestValue>
      </Reference>
      <Reference URI="/word/theme/themeOverride14.xml?ContentType=application/vnd.openxmlformats-officedocument.themeOverride+xml">
        <DigestMethod Algorithm="http://www.w3.org/2000/09/xmldsig#sha1"/>
        <DigestValue>euO4Oca12kErfCNLbZQW5ieceAU=</DigestValue>
      </Reference>
      <Reference URI="/word/theme/themeOverride15.xml?ContentType=application/vnd.openxmlformats-officedocument.themeOverride+xml">
        <DigestMethod Algorithm="http://www.w3.org/2000/09/xmldsig#sha1"/>
        <DigestValue>euO4Oca12kErfCNLbZQW5ieceAU=</DigestValue>
      </Reference>
      <Reference URI="/word/theme/themeOverride16.xml?ContentType=application/vnd.openxmlformats-officedocument.themeOverride+xml">
        <DigestMethod Algorithm="http://www.w3.org/2000/09/xmldsig#sha1"/>
        <DigestValue>euO4Oca12kErfCNLbZQW5ieceAU=</DigestValue>
      </Reference>
      <Reference URI="/word/theme/themeOverride17.xml?ContentType=application/vnd.openxmlformats-officedocument.themeOverride+xml">
        <DigestMethod Algorithm="http://www.w3.org/2000/09/xmldsig#sha1"/>
        <DigestValue>euO4Oca12kErfCNLbZQW5ieceAU=</DigestValue>
      </Reference>
      <Reference URI="/word/theme/themeOverride18.xml?ContentType=application/vnd.openxmlformats-officedocument.themeOverride+xml">
        <DigestMethod Algorithm="http://www.w3.org/2000/09/xmldsig#sha1"/>
        <DigestValue>euO4Oca12kErfCNLbZQW5ieceAU=</DigestValue>
      </Reference>
      <Reference URI="/word/theme/themeOverride19.xml?ContentType=application/vnd.openxmlformats-officedocument.themeOverride+xml">
        <DigestMethod Algorithm="http://www.w3.org/2000/09/xmldsig#sha1"/>
        <DigestValue>euO4Oca12kErfCNLbZQW5ieceAU=</DigestValue>
      </Reference>
      <Reference URI="/word/theme/themeOverride2.xml?ContentType=application/vnd.openxmlformats-officedocument.themeOverride+xml">
        <DigestMethod Algorithm="http://www.w3.org/2000/09/xmldsig#sha1"/>
        <DigestValue>euO4Oca12kErfCNLbZQW5ieceAU=</DigestValue>
      </Reference>
      <Reference URI="/word/theme/themeOverride20.xml?ContentType=application/vnd.openxmlformats-officedocument.themeOverride+xml">
        <DigestMethod Algorithm="http://www.w3.org/2000/09/xmldsig#sha1"/>
        <DigestValue>euO4Oca12kErfCNLbZQW5ieceAU=</DigestValue>
      </Reference>
      <Reference URI="/word/theme/themeOverride21.xml?ContentType=application/vnd.openxmlformats-officedocument.themeOverride+xml">
        <DigestMethod Algorithm="http://www.w3.org/2000/09/xmldsig#sha1"/>
        <DigestValue>euO4Oca12kErfCNLbZQW5ieceAU=</DigestValue>
      </Reference>
      <Reference URI="/word/theme/themeOverride22.xml?ContentType=application/vnd.openxmlformats-officedocument.themeOverride+xml">
        <DigestMethod Algorithm="http://www.w3.org/2000/09/xmldsig#sha1"/>
        <DigestValue>euO4Oca12kErfCNLbZQW5ieceAU=</DigestValue>
      </Reference>
      <Reference URI="/word/theme/themeOverride23.xml?ContentType=application/vnd.openxmlformats-officedocument.themeOverride+xml">
        <DigestMethod Algorithm="http://www.w3.org/2000/09/xmldsig#sha1"/>
        <DigestValue>euO4Oca12kErfCNLbZQW5ieceAU=</DigestValue>
      </Reference>
      <Reference URI="/word/theme/themeOverride24.xml?ContentType=application/vnd.openxmlformats-officedocument.themeOverride+xml">
        <DigestMethod Algorithm="http://www.w3.org/2000/09/xmldsig#sha1"/>
        <DigestValue>euO4Oca12kErfCNLbZQW5ieceAU=</DigestValue>
      </Reference>
      <Reference URI="/word/theme/themeOverride3.xml?ContentType=application/vnd.openxmlformats-officedocument.themeOverride+xml">
        <DigestMethod Algorithm="http://www.w3.org/2000/09/xmldsig#sha1"/>
        <DigestValue>euO4Oca12kErfCNLbZQW5ieceAU=</DigestValue>
      </Reference>
      <Reference URI="/word/theme/themeOverride4.xml?ContentType=application/vnd.openxmlformats-officedocument.themeOverride+xml">
        <DigestMethod Algorithm="http://www.w3.org/2000/09/xmldsig#sha1"/>
        <DigestValue>euO4Oca12kErfCNLbZQW5ieceAU=</DigestValue>
      </Reference>
      <Reference URI="/word/theme/themeOverride5.xml?ContentType=application/vnd.openxmlformats-officedocument.themeOverride+xml">
        <DigestMethod Algorithm="http://www.w3.org/2000/09/xmldsig#sha1"/>
        <DigestValue>euO4Oca12kErfCNLbZQW5ieceAU=</DigestValue>
      </Reference>
      <Reference URI="/word/theme/themeOverride6.xml?ContentType=application/vnd.openxmlformats-officedocument.themeOverride+xml">
        <DigestMethod Algorithm="http://www.w3.org/2000/09/xmldsig#sha1"/>
        <DigestValue>euO4Oca12kErfCNLbZQW5ieceAU=</DigestValue>
      </Reference>
      <Reference URI="/word/theme/themeOverride7.xml?ContentType=application/vnd.openxmlformats-officedocument.themeOverride+xml">
        <DigestMethod Algorithm="http://www.w3.org/2000/09/xmldsig#sha1"/>
        <DigestValue>euO4Oca12kErfCNLbZQW5ieceAU=</DigestValue>
      </Reference>
      <Reference URI="/word/theme/themeOverride8.xml?ContentType=application/vnd.openxmlformats-officedocument.themeOverride+xml">
        <DigestMethod Algorithm="http://www.w3.org/2000/09/xmldsig#sha1"/>
        <DigestValue>euO4Oca12kErfCNLbZQW5ieceAU=</DigestValue>
      </Reference>
      <Reference URI="/word/theme/themeOverride9.xml?ContentType=application/vnd.openxmlformats-officedocument.themeOverride+xml">
        <DigestMethod Algorithm="http://www.w3.org/2000/09/xmldsig#sha1"/>
        <DigestValue>euO4Oca12kErfCNLbZQW5ieceAU=</DigestValue>
      </Reference>
      <Reference URI="/word/webSettings.xml?ContentType=application/vnd.openxmlformats-officedocument.wordprocessingml.webSettings+xml">
        <DigestMethod Algorithm="http://www.w3.org/2000/09/xmldsig#sha1"/>
        <DigestValue>866wB2hcEYucJrFYD5fHlXkFWBo=</DigestValue>
      </Reference>
    </Manifest>
    <SignatureProperties>
      <SignatureProperty Id="idSignatureTime" Target="#idPackageSignature">
        <mdssi:SignatureTime xmlns:mdssi="http://schemas.openxmlformats.org/package/2006/digital-signature">
          <mdssi:Format>YYYY-MM-DDThh:mm:ssTZD</mdssi:Format>
          <mdssi:Value>2017-08-06T01:18:06Z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To prove it's me</SignatureComments>
          <WindowsVersion>6.3</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2017-08-06T01:18:06Z</xd:SigningTime>
          <xd:SigningCertificate>
            <xd:Cert>
              <xd:CertDigest>
                <DigestMethod Algorithm="http://www.w3.org/2000/09/xmldsig#sha1"/>
                <DigestValue>p+wg5ePmOkyKRwPdzMAVnHIBRwg=</DigestValue>
              </xd:CertDigest>
              <xd:IssuerSerial>
                <X509IssuerName>C=GB, E=doug.paulley@kingqueen.org.uk, OU="", O="", CN=Doug Paulley</X509IssuerName>
                <X509SerialNumber>13785079474989331815864</X509SerialNumber>
              </xd:IssuerSerial>
            </xd:Cert>
          </xd:SigningCertificate>
          <xd:SignaturePolicyIdentifier>
            <xd:SignaturePolicyImplied/>
          </xd:SignaturePolicyIdentifier>
        </xd:SignedSignatureProperties>
        <xd:SignedDataObjectProperties>
          <xd:CommitmentTypeIndication>
            <xd:CommitmentTypeId>
              <xd:Identifier>http://uri.etsi.org/01903/v1.2.2#ProofOfOrigin</xd:Identifier>
              <xd:Description>Created and approved this document</xd:Description>
            </xd:CommitmentTypeId>
            <xd:AllSignedDataObjects/>
            <xd:CommitmentTypeQualifiers>
              <xd:CommitmentTypeQualifier>To prove it's me</xd:CommitmentTypeQualifier>
            </xd:CommitmentTypeQualifiers>
          </xd:CommitmentTypeIndication>
        </xd:SignedDataObjectProperties>
      </xd: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S167 list takeup</Abstract>
  <CompanyAddress/>
  <CompanyPhone/>
  <CompanyFax/>
  <CompanyEmail/>
</CoverPageProperties>
</file>

<file path=customXml/item2.xml><?xml version="1.0" encoding="utf-8"?>
<b:Sources xmlns:b="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39E3036-60DD-4712-B950-1472B322C8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APA style report (6th edition).dotx</Template>
  <TotalTime>10</TotalTime>
  <Pages>41</Pages>
  <Words>7702</Words>
  <Characters>43903</Characters>
  <Application>Microsoft Office Word</Application>
  <DocSecurity>0</DocSecurity>
  <Lines>365</Lines>
  <Paragraphs>103</Paragraphs>
  <ScaleCrop>false</ScaleCrop>
  <HeadingPairs>
    <vt:vector size="2" baseType="variant">
      <vt:variant>
        <vt:lpstr>Title</vt:lpstr>
      </vt:variant>
      <vt:variant>
        <vt:i4>1</vt:i4>
      </vt:variant>
    </vt:vector>
  </HeadingPairs>
  <TitlesOfParts>
    <vt:vector size="1" baseType="lpstr">
      <vt:lpstr>Licensing authorities' approach to the Equality Act 2010 provsions on taxi wheelchair discrimination</vt:lpstr>
    </vt:vector>
  </TitlesOfParts>
  <Manager>doug.paulley@kingqueen.org.uk</Manager>
  <Company>Doug Paulley</Company>
  <LinksUpToDate>false</LinksUpToDate>
  <CharactersWithSpaces>51502</CharactersWithSpaces>
  <SharedDoc>false</SharedDoc>
  <HyperlinkBase>https://www.kingqueen.org.uk/s167</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Licensing authorities' approach to the Equality Act 2010 provsions on taxi wheelchair discrimination</dc:title>
  <dc:subject>Licensing authorities' approach to the Equality Act 2010 provisions on taxi wheelchair discrimination</dc:subject>
  <dc:creator>doug.paulley@kingqueen.org.uk</dc:creator>
  <cp:keywords>wheelchair, taxi, equality act, discrimination, s167, s165, freedom of information, paulley</cp:keywords>
  <dc:description>Final version as of 17th July 2017</dc:description>
  <cp:lastModifiedBy>Doug Paulley</cp:lastModifiedBy>
  <cp:revision>4</cp:revision>
  <dcterms:created xsi:type="dcterms:W3CDTF">2017-07-25T21:27:00Z</dcterms:created>
  <dcterms:modified xsi:type="dcterms:W3CDTF">2017-08-06T01:17:00Z</dcterms:modified>
  <cp:category>wheelchair discrimination</cp:category>
  <cp:contentStatus/>
</cp:coreProperties>
</file>