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60D94" w14:textId="77777777" w:rsidR="00E73C64" w:rsidRDefault="00E73C64">
      <w:pPr>
        <w:rPr>
          <w:rFonts w:ascii="Times New Roman" w:eastAsia="Times New Roman" w:hAnsi="Times New Roman" w:cs="Times New Roman"/>
          <w:sz w:val="20"/>
          <w:szCs w:val="20"/>
        </w:rPr>
      </w:pPr>
    </w:p>
    <w:p w14:paraId="27A3C3E7" w14:textId="77777777" w:rsidR="00E73C64" w:rsidRDefault="00E73C64">
      <w:pPr>
        <w:rPr>
          <w:rFonts w:ascii="Times New Roman" w:eastAsia="Times New Roman" w:hAnsi="Times New Roman" w:cs="Times New Roman"/>
          <w:sz w:val="20"/>
          <w:szCs w:val="20"/>
        </w:rPr>
      </w:pPr>
    </w:p>
    <w:sdt>
      <w:sdtPr>
        <w:rPr>
          <w:rFonts w:asciiTheme="minorHAnsi" w:eastAsiaTheme="minorHAnsi" w:hAnsiTheme="minorHAnsi" w:cstheme="minorBidi"/>
          <w:color w:val="auto"/>
          <w:sz w:val="22"/>
          <w:szCs w:val="22"/>
        </w:rPr>
        <w:id w:val="1924988604"/>
        <w:docPartObj>
          <w:docPartGallery w:val="Table of Contents"/>
          <w:docPartUnique/>
        </w:docPartObj>
      </w:sdtPr>
      <w:sdtEndPr>
        <w:rPr>
          <w:b/>
          <w:bCs/>
          <w:noProof/>
        </w:rPr>
      </w:sdtEndPr>
      <w:sdtContent>
        <w:p w14:paraId="064C6748" w14:textId="4CCEECC9" w:rsidR="004F7F97" w:rsidRDefault="004F7F97">
          <w:pPr>
            <w:pStyle w:val="TOCHeading"/>
          </w:pPr>
          <w:r>
            <w:t>Contents</w:t>
          </w:r>
        </w:p>
        <w:p w14:paraId="1C91F6C3" w14:textId="412819E5" w:rsidR="00644956" w:rsidRDefault="004F7F97">
          <w:pPr>
            <w:pStyle w:val="TOC1"/>
            <w:tabs>
              <w:tab w:val="right" w:leader="dot" w:pos="9220"/>
            </w:tabs>
            <w:rPr>
              <w:rFonts w:asciiTheme="minorHAnsi" w:eastAsiaTheme="minorEastAsia" w:hAnsiTheme="minorHAnsi"/>
              <w:noProof/>
              <w:lang w:val="en-GB" w:eastAsia="en-GB"/>
            </w:rPr>
          </w:pPr>
          <w:r>
            <w:fldChar w:fldCharType="begin"/>
          </w:r>
          <w:r>
            <w:instrText xml:space="preserve"> TOC \o "1-3" \h \z \u </w:instrText>
          </w:r>
          <w:r>
            <w:fldChar w:fldCharType="separate"/>
          </w:r>
          <w:hyperlink w:anchor="_Toc66052336" w:history="1">
            <w:r w:rsidR="00644956" w:rsidRPr="00616B16">
              <w:rPr>
                <w:rStyle w:val="Hyperlink"/>
                <w:noProof/>
                <w:spacing w:val="-1"/>
              </w:rPr>
              <w:t>Knowledgebase</w:t>
            </w:r>
            <w:r w:rsidR="00644956" w:rsidRPr="00616B16">
              <w:rPr>
                <w:rStyle w:val="Hyperlink"/>
                <w:noProof/>
                <w:spacing w:val="-18"/>
              </w:rPr>
              <w:t xml:space="preserve"> </w:t>
            </w:r>
            <w:r w:rsidR="00644956" w:rsidRPr="00616B16">
              <w:rPr>
                <w:rStyle w:val="Hyperlink"/>
                <w:rFonts w:cs="Calibri Light"/>
                <w:noProof/>
              </w:rPr>
              <w:t>–</w:t>
            </w:r>
            <w:r w:rsidR="00644956" w:rsidRPr="00616B16">
              <w:rPr>
                <w:rStyle w:val="Hyperlink"/>
                <w:rFonts w:cs="Calibri Light"/>
                <w:noProof/>
                <w:spacing w:val="-15"/>
              </w:rPr>
              <w:t xml:space="preserve"> </w:t>
            </w:r>
            <w:r w:rsidR="00644956" w:rsidRPr="00616B16">
              <w:rPr>
                <w:rStyle w:val="Hyperlink"/>
                <w:noProof/>
                <w:spacing w:val="-1"/>
              </w:rPr>
              <w:t>DPPP/ATP</w:t>
            </w:r>
            <w:r w:rsidR="00644956" w:rsidRPr="00616B16">
              <w:rPr>
                <w:rStyle w:val="Hyperlink"/>
                <w:noProof/>
                <w:spacing w:val="-17"/>
              </w:rPr>
              <w:t xml:space="preserve"> </w:t>
            </w:r>
            <w:r w:rsidR="00644956" w:rsidRPr="00616B16">
              <w:rPr>
                <w:rStyle w:val="Hyperlink"/>
                <w:noProof/>
                <w:spacing w:val="-1"/>
              </w:rPr>
              <w:t>comparison</w:t>
            </w:r>
            <w:r w:rsidR="00644956" w:rsidRPr="00616B16">
              <w:rPr>
                <w:rStyle w:val="Hyperlink"/>
                <w:noProof/>
                <w:spacing w:val="-16"/>
              </w:rPr>
              <w:t xml:space="preserve"> </w:t>
            </w:r>
            <w:r w:rsidR="00644956" w:rsidRPr="00616B16">
              <w:rPr>
                <w:rStyle w:val="Hyperlink"/>
                <w:noProof/>
                <w:spacing w:val="-1"/>
              </w:rPr>
              <w:t>spreadsheet</w:t>
            </w:r>
            <w:r w:rsidR="00644956">
              <w:rPr>
                <w:noProof/>
                <w:webHidden/>
              </w:rPr>
              <w:tab/>
            </w:r>
            <w:r w:rsidR="00644956">
              <w:rPr>
                <w:noProof/>
                <w:webHidden/>
              </w:rPr>
              <w:fldChar w:fldCharType="begin"/>
            </w:r>
            <w:r w:rsidR="00644956">
              <w:rPr>
                <w:noProof/>
                <w:webHidden/>
              </w:rPr>
              <w:instrText xml:space="preserve"> PAGEREF _Toc66052336 \h </w:instrText>
            </w:r>
            <w:r w:rsidR="00644956">
              <w:rPr>
                <w:noProof/>
                <w:webHidden/>
              </w:rPr>
            </w:r>
            <w:r w:rsidR="00644956">
              <w:rPr>
                <w:noProof/>
                <w:webHidden/>
              </w:rPr>
              <w:fldChar w:fldCharType="separate"/>
            </w:r>
            <w:r w:rsidR="005E2E7F">
              <w:rPr>
                <w:noProof/>
                <w:webHidden/>
              </w:rPr>
              <w:t>2</w:t>
            </w:r>
            <w:r w:rsidR="00644956">
              <w:rPr>
                <w:noProof/>
                <w:webHidden/>
              </w:rPr>
              <w:fldChar w:fldCharType="end"/>
            </w:r>
          </w:hyperlink>
        </w:p>
        <w:p w14:paraId="26B45AA7" w14:textId="1610B38C" w:rsidR="00644956" w:rsidRDefault="00644956">
          <w:pPr>
            <w:pStyle w:val="TOC2"/>
            <w:tabs>
              <w:tab w:val="right" w:leader="dot" w:pos="9220"/>
            </w:tabs>
            <w:rPr>
              <w:rFonts w:asciiTheme="minorHAnsi" w:eastAsiaTheme="minorEastAsia" w:hAnsiTheme="minorHAnsi"/>
              <w:noProof/>
              <w:lang w:val="en-GB" w:eastAsia="en-GB"/>
            </w:rPr>
          </w:pPr>
          <w:hyperlink w:anchor="_Toc66052337" w:history="1">
            <w:r w:rsidRPr="00616B16">
              <w:rPr>
                <w:rStyle w:val="Hyperlink"/>
                <w:noProof/>
              </w:rPr>
              <w:t>What</w:t>
            </w:r>
            <w:r w:rsidRPr="00616B16">
              <w:rPr>
                <w:rStyle w:val="Hyperlink"/>
                <w:noProof/>
                <w:spacing w:val="-10"/>
              </w:rPr>
              <w:t xml:space="preserve"> </w:t>
            </w:r>
            <w:r w:rsidRPr="00616B16">
              <w:rPr>
                <w:rStyle w:val="Hyperlink"/>
                <w:noProof/>
              </w:rPr>
              <w:t>are</w:t>
            </w:r>
            <w:r w:rsidRPr="00616B16">
              <w:rPr>
                <w:rStyle w:val="Hyperlink"/>
                <w:noProof/>
                <w:spacing w:val="-11"/>
              </w:rPr>
              <w:t xml:space="preserve"> </w:t>
            </w:r>
            <w:r w:rsidRPr="00616B16">
              <w:rPr>
                <w:rStyle w:val="Hyperlink"/>
                <w:noProof/>
              </w:rPr>
              <w:t>Knowledgebase,</w:t>
            </w:r>
            <w:r w:rsidRPr="00616B16">
              <w:rPr>
                <w:rStyle w:val="Hyperlink"/>
                <w:noProof/>
                <w:spacing w:val="-12"/>
              </w:rPr>
              <w:t xml:space="preserve"> </w:t>
            </w:r>
            <w:r w:rsidRPr="00616B16">
              <w:rPr>
                <w:rStyle w:val="Hyperlink"/>
                <w:noProof/>
              </w:rPr>
              <w:t>DPPPs</w:t>
            </w:r>
            <w:r w:rsidRPr="00616B16">
              <w:rPr>
                <w:rStyle w:val="Hyperlink"/>
                <w:noProof/>
                <w:spacing w:val="-8"/>
              </w:rPr>
              <w:t xml:space="preserve"> </w:t>
            </w:r>
            <w:r w:rsidRPr="00616B16">
              <w:rPr>
                <w:rStyle w:val="Hyperlink"/>
                <w:noProof/>
              </w:rPr>
              <w:t>and</w:t>
            </w:r>
            <w:r w:rsidRPr="00616B16">
              <w:rPr>
                <w:rStyle w:val="Hyperlink"/>
                <w:noProof/>
                <w:spacing w:val="-8"/>
              </w:rPr>
              <w:t xml:space="preserve"> </w:t>
            </w:r>
            <w:r w:rsidRPr="00616B16">
              <w:rPr>
                <w:rStyle w:val="Hyperlink"/>
                <w:noProof/>
                <w:spacing w:val="-1"/>
              </w:rPr>
              <w:t>ATPs?</w:t>
            </w:r>
            <w:r>
              <w:rPr>
                <w:noProof/>
                <w:webHidden/>
              </w:rPr>
              <w:tab/>
            </w:r>
            <w:r>
              <w:rPr>
                <w:noProof/>
                <w:webHidden/>
              </w:rPr>
              <w:fldChar w:fldCharType="begin"/>
            </w:r>
            <w:r>
              <w:rPr>
                <w:noProof/>
                <w:webHidden/>
              </w:rPr>
              <w:instrText xml:space="preserve"> PAGEREF _Toc66052337 \h </w:instrText>
            </w:r>
            <w:r>
              <w:rPr>
                <w:noProof/>
                <w:webHidden/>
              </w:rPr>
            </w:r>
            <w:r>
              <w:rPr>
                <w:noProof/>
                <w:webHidden/>
              </w:rPr>
              <w:fldChar w:fldCharType="separate"/>
            </w:r>
            <w:r w:rsidR="005E2E7F">
              <w:rPr>
                <w:noProof/>
                <w:webHidden/>
              </w:rPr>
              <w:t>2</w:t>
            </w:r>
            <w:r>
              <w:rPr>
                <w:noProof/>
                <w:webHidden/>
              </w:rPr>
              <w:fldChar w:fldCharType="end"/>
            </w:r>
          </w:hyperlink>
        </w:p>
        <w:p w14:paraId="70067AE7" w14:textId="2E950611" w:rsidR="00644956" w:rsidRDefault="00644956">
          <w:pPr>
            <w:pStyle w:val="TOC2"/>
            <w:tabs>
              <w:tab w:val="right" w:leader="dot" w:pos="9220"/>
            </w:tabs>
            <w:rPr>
              <w:rFonts w:asciiTheme="minorHAnsi" w:eastAsiaTheme="minorEastAsia" w:hAnsiTheme="minorHAnsi"/>
              <w:noProof/>
              <w:lang w:val="en-GB" w:eastAsia="en-GB"/>
            </w:rPr>
          </w:pPr>
          <w:hyperlink w:anchor="_Toc66052338" w:history="1">
            <w:r w:rsidRPr="00616B16">
              <w:rPr>
                <w:rStyle w:val="Hyperlink"/>
                <w:noProof/>
              </w:rPr>
              <w:t>Why</w:t>
            </w:r>
            <w:r w:rsidRPr="00616B16">
              <w:rPr>
                <w:rStyle w:val="Hyperlink"/>
                <w:noProof/>
                <w:spacing w:val="-12"/>
              </w:rPr>
              <w:t xml:space="preserve"> </w:t>
            </w:r>
            <w:r w:rsidRPr="00616B16">
              <w:rPr>
                <w:rStyle w:val="Hyperlink"/>
                <w:noProof/>
                <w:spacing w:val="-1"/>
              </w:rPr>
              <w:t>compare</w:t>
            </w:r>
            <w:r w:rsidRPr="00616B16">
              <w:rPr>
                <w:rStyle w:val="Hyperlink"/>
                <w:noProof/>
                <w:spacing w:val="-10"/>
              </w:rPr>
              <w:t xml:space="preserve"> </w:t>
            </w:r>
            <w:r w:rsidRPr="00616B16">
              <w:rPr>
                <w:rStyle w:val="Hyperlink"/>
                <w:noProof/>
              </w:rPr>
              <w:t>them?</w:t>
            </w:r>
            <w:r>
              <w:rPr>
                <w:noProof/>
                <w:webHidden/>
              </w:rPr>
              <w:tab/>
            </w:r>
            <w:r>
              <w:rPr>
                <w:noProof/>
                <w:webHidden/>
              </w:rPr>
              <w:fldChar w:fldCharType="begin"/>
            </w:r>
            <w:r>
              <w:rPr>
                <w:noProof/>
                <w:webHidden/>
              </w:rPr>
              <w:instrText xml:space="preserve"> PAGEREF _Toc66052338 \h </w:instrText>
            </w:r>
            <w:r>
              <w:rPr>
                <w:noProof/>
                <w:webHidden/>
              </w:rPr>
            </w:r>
            <w:r>
              <w:rPr>
                <w:noProof/>
                <w:webHidden/>
              </w:rPr>
              <w:fldChar w:fldCharType="separate"/>
            </w:r>
            <w:r w:rsidR="005E2E7F">
              <w:rPr>
                <w:noProof/>
                <w:webHidden/>
              </w:rPr>
              <w:t>2</w:t>
            </w:r>
            <w:r>
              <w:rPr>
                <w:noProof/>
                <w:webHidden/>
              </w:rPr>
              <w:fldChar w:fldCharType="end"/>
            </w:r>
          </w:hyperlink>
        </w:p>
        <w:p w14:paraId="43A5DFA3" w14:textId="46DDE14E" w:rsidR="00644956" w:rsidRDefault="00644956">
          <w:pPr>
            <w:pStyle w:val="TOC2"/>
            <w:tabs>
              <w:tab w:val="right" w:leader="dot" w:pos="9220"/>
            </w:tabs>
            <w:rPr>
              <w:rFonts w:asciiTheme="minorHAnsi" w:eastAsiaTheme="minorEastAsia" w:hAnsiTheme="minorHAnsi"/>
              <w:noProof/>
              <w:lang w:val="en-GB" w:eastAsia="en-GB"/>
            </w:rPr>
          </w:pPr>
          <w:hyperlink w:anchor="_Toc66052339" w:history="1">
            <w:r w:rsidRPr="00616B16">
              <w:rPr>
                <w:rStyle w:val="Hyperlink"/>
                <w:noProof/>
                <w:spacing w:val="-1"/>
              </w:rPr>
              <w:t>This</w:t>
            </w:r>
            <w:r w:rsidRPr="00616B16">
              <w:rPr>
                <w:rStyle w:val="Hyperlink"/>
                <w:noProof/>
                <w:spacing w:val="-19"/>
              </w:rPr>
              <w:t xml:space="preserve"> </w:t>
            </w:r>
            <w:r w:rsidRPr="00616B16">
              <w:rPr>
                <w:rStyle w:val="Hyperlink"/>
                <w:noProof/>
              </w:rPr>
              <w:t>spreadsheet</w:t>
            </w:r>
            <w:r>
              <w:rPr>
                <w:noProof/>
                <w:webHidden/>
              </w:rPr>
              <w:tab/>
            </w:r>
            <w:r>
              <w:rPr>
                <w:noProof/>
                <w:webHidden/>
              </w:rPr>
              <w:fldChar w:fldCharType="begin"/>
            </w:r>
            <w:r>
              <w:rPr>
                <w:noProof/>
                <w:webHidden/>
              </w:rPr>
              <w:instrText xml:space="preserve"> PAGEREF _Toc66052339 \h </w:instrText>
            </w:r>
            <w:r>
              <w:rPr>
                <w:noProof/>
                <w:webHidden/>
              </w:rPr>
            </w:r>
            <w:r>
              <w:rPr>
                <w:noProof/>
                <w:webHidden/>
              </w:rPr>
              <w:fldChar w:fldCharType="separate"/>
            </w:r>
            <w:r w:rsidR="005E2E7F">
              <w:rPr>
                <w:noProof/>
                <w:webHidden/>
              </w:rPr>
              <w:t>3</w:t>
            </w:r>
            <w:r>
              <w:rPr>
                <w:noProof/>
                <w:webHidden/>
              </w:rPr>
              <w:fldChar w:fldCharType="end"/>
            </w:r>
          </w:hyperlink>
        </w:p>
        <w:p w14:paraId="4D814376" w14:textId="67E3B101" w:rsidR="00644956" w:rsidRDefault="00644956">
          <w:pPr>
            <w:pStyle w:val="TOC2"/>
            <w:tabs>
              <w:tab w:val="right" w:leader="dot" w:pos="9220"/>
            </w:tabs>
            <w:rPr>
              <w:rFonts w:asciiTheme="minorHAnsi" w:eastAsiaTheme="minorEastAsia" w:hAnsiTheme="minorHAnsi"/>
              <w:noProof/>
              <w:lang w:val="en-GB" w:eastAsia="en-GB"/>
            </w:rPr>
          </w:pPr>
          <w:hyperlink w:anchor="_Toc66052340" w:history="1">
            <w:r w:rsidRPr="00616B16">
              <w:rPr>
                <w:rStyle w:val="Hyperlink"/>
                <w:noProof/>
              </w:rPr>
              <w:t>Using</w:t>
            </w:r>
            <w:r w:rsidRPr="00616B16">
              <w:rPr>
                <w:rStyle w:val="Hyperlink"/>
                <w:noProof/>
                <w:spacing w:val="-13"/>
              </w:rPr>
              <w:t xml:space="preserve"> </w:t>
            </w:r>
            <w:r w:rsidRPr="00616B16">
              <w:rPr>
                <w:rStyle w:val="Hyperlink"/>
                <w:noProof/>
              </w:rPr>
              <w:t>this</w:t>
            </w:r>
            <w:r w:rsidRPr="00616B16">
              <w:rPr>
                <w:rStyle w:val="Hyperlink"/>
                <w:noProof/>
                <w:spacing w:val="-12"/>
              </w:rPr>
              <w:t xml:space="preserve"> </w:t>
            </w:r>
            <w:r w:rsidRPr="00616B16">
              <w:rPr>
                <w:rStyle w:val="Hyperlink"/>
                <w:noProof/>
                <w:spacing w:val="-1"/>
              </w:rPr>
              <w:t>Spreadsheet</w:t>
            </w:r>
            <w:r>
              <w:rPr>
                <w:noProof/>
                <w:webHidden/>
              </w:rPr>
              <w:tab/>
            </w:r>
            <w:r>
              <w:rPr>
                <w:noProof/>
                <w:webHidden/>
              </w:rPr>
              <w:fldChar w:fldCharType="begin"/>
            </w:r>
            <w:r>
              <w:rPr>
                <w:noProof/>
                <w:webHidden/>
              </w:rPr>
              <w:instrText xml:space="preserve"> PAGEREF _Toc66052340 \h </w:instrText>
            </w:r>
            <w:r>
              <w:rPr>
                <w:noProof/>
                <w:webHidden/>
              </w:rPr>
            </w:r>
            <w:r>
              <w:rPr>
                <w:noProof/>
                <w:webHidden/>
              </w:rPr>
              <w:fldChar w:fldCharType="separate"/>
            </w:r>
            <w:r w:rsidR="005E2E7F">
              <w:rPr>
                <w:noProof/>
                <w:webHidden/>
              </w:rPr>
              <w:t>5</w:t>
            </w:r>
            <w:r>
              <w:rPr>
                <w:noProof/>
                <w:webHidden/>
              </w:rPr>
              <w:fldChar w:fldCharType="end"/>
            </w:r>
          </w:hyperlink>
        </w:p>
        <w:p w14:paraId="7305D823" w14:textId="18B08503" w:rsidR="00644956" w:rsidRDefault="00644956">
          <w:pPr>
            <w:pStyle w:val="TOC2"/>
            <w:tabs>
              <w:tab w:val="right" w:leader="dot" w:pos="9220"/>
            </w:tabs>
            <w:rPr>
              <w:rFonts w:asciiTheme="minorHAnsi" w:eastAsiaTheme="minorEastAsia" w:hAnsiTheme="minorHAnsi"/>
              <w:noProof/>
              <w:lang w:val="en-GB" w:eastAsia="en-GB"/>
            </w:rPr>
          </w:pPr>
          <w:hyperlink w:anchor="_Toc66052341" w:history="1">
            <w:r w:rsidRPr="00616B16">
              <w:rPr>
                <w:rStyle w:val="Hyperlink"/>
                <w:noProof/>
              </w:rPr>
              <w:t>Updating</w:t>
            </w:r>
            <w:r w:rsidRPr="00616B16">
              <w:rPr>
                <w:rStyle w:val="Hyperlink"/>
                <w:noProof/>
                <w:spacing w:val="-15"/>
              </w:rPr>
              <w:t xml:space="preserve"> </w:t>
            </w:r>
            <w:r w:rsidRPr="00616B16">
              <w:rPr>
                <w:rStyle w:val="Hyperlink"/>
                <w:noProof/>
              </w:rPr>
              <w:t>the</w:t>
            </w:r>
            <w:r w:rsidRPr="00616B16">
              <w:rPr>
                <w:rStyle w:val="Hyperlink"/>
                <w:noProof/>
                <w:spacing w:val="-16"/>
              </w:rPr>
              <w:t xml:space="preserve"> </w:t>
            </w:r>
            <w:r w:rsidRPr="00616B16">
              <w:rPr>
                <w:rStyle w:val="Hyperlink"/>
                <w:noProof/>
              </w:rPr>
              <w:t>Spreadsheet</w:t>
            </w:r>
            <w:r>
              <w:rPr>
                <w:noProof/>
                <w:webHidden/>
              </w:rPr>
              <w:tab/>
            </w:r>
            <w:r>
              <w:rPr>
                <w:noProof/>
                <w:webHidden/>
              </w:rPr>
              <w:fldChar w:fldCharType="begin"/>
            </w:r>
            <w:r>
              <w:rPr>
                <w:noProof/>
                <w:webHidden/>
              </w:rPr>
              <w:instrText xml:space="preserve"> PAGEREF _Toc66052341 \h </w:instrText>
            </w:r>
            <w:r>
              <w:rPr>
                <w:noProof/>
                <w:webHidden/>
              </w:rPr>
            </w:r>
            <w:r>
              <w:rPr>
                <w:noProof/>
                <w:webHidden/>
              </w:rPr>
              <w:fldChar w:fldCharType="separate"/>
            </w:r>
            <w:r w:rsidR="005E2E7F">
              <w:rPr>
                <w:noProof/>
                <w:webHidden/>
              </w:rPr>
              <w:t>7</w:t>
            </w:r>
            <w:r>
              <w:rPr>
                <w:noProof/>
                <w:webHidden/>
              </w:rPr>
              <w:fldChar w:fldCharType="end"/>
            </w:r>
          </w:hyperlink>
        </w:p>
        <w:p w14:paraId="4241A17D" w14:textId="53B57792" w:rsidR="00644956" w:rsidRDefault="00644956">
          <w:pPr>
            <w:pStyle w:val="TOC2"/>
            <w:tabs>
              <w:tab w:val="right" w:leader="dot" w:pos="9220"/>
            </w:tabs>
            <w:rPr>
              <w:rFonts w:asciiTheme="minorHAnsi" w:eastAsiaTheme="minorEastAsia" w:hAnsiTheme="minorHAnsi"/>
              <w:noProof/>
              <w:lang w:val="en-GB" w:eastAsia="en-GB"/>
            </w:rPr>
          </w:pPr>
          <w:hyperlink w:anchor="_Toc66052342" w:history="1">
            <w:r w:rsidRPr="00616B16">
              <w:rPr>
                <w:rStyle w:val="Hyperlink"/>
                <w:noProof/>
                <w:spacing w:val="-1"/>
              </w:rPr>
              <w:t>Anomalies</w:t>
            </w:r>
            <w:r w:rsidRPr="00616B16">
              <w:rPr>
                <w:rStyle w:val="Hyperlink"/>
                <w:noProof/>
                <w:spacing w:val="-15"/>
              </w:rPr>
              <w:t xml:space="preserve"> </w:t>
            </w:r>
            <w:r w:rsidRPr="00616B16">
              <w:rPr>
                <w:rStyle w:val="Hyperlink"/>
                <w:noProof/>
              </w:rPr>
              <w:t>and</w:t>
            </w:r>
            <w:r w:rsidRPr="00616B16">
              <w:rPr>
                <w:rStyle w:val="Hyperlink"/>
                <w:noProof/>
                <w:spacing w:val="-15"/>
              </w:rPr>
              <w:t xml:space="preserve"> </w:t>
            </w:r>
            <w:r w:rsidRPr="00616B16">
              <w:rPr>
                <w:rStyle w:val="Hyperlink"/>
                <w:noProof/>
                <w:spacing w:val="-1"/>
              </w:rPr>
              <w:t>Disclaimers</w:t>
            </w:r>
            <w:r>
              <w:rPr>
                <w:noProof/>
                <w:webHidden/>
              </w:rPr>
              <w:tab/>
            </w:r>
            <w:r>
              <w:rPr>
                <w:noProof/>
                <w:webHidden/>
              </w:rPr>
              <w:fldChar w:fldCharType="begin"/>
            </w:r>
            <w:r>
              <w:rPr>
                <w:noProof/>
                <w:webHidden/>
              </w:rPr>
              <w:instrText xml:space="preserve"> PAGEREF _Toc66052342 \h </w:instrText>
            </w:r>
            <w:r>
              <w:rPr>
                <w:noProof/>
                <w:webHidden/>
              </w:rPr>
            </w:r>
            <w:r>
              <w:rPr>
                <w:noProof/>
                <w:webHidden/>
              </w:rPr>
              <w:fldChar w:fldCharType="separate"/>
            </w:r>
            <w:r w:rsidR="005E2E7F">
              <w:rPr>
                <w:noProof/>
                <w:webHidden/>
              </w:rPr>
              <w:t>8</w:t>
            </w:r>
            <w:r>
              <w:rPr>
                <w:noProof/>
                <w:webHidden/>
              </w:rPr>
              <w:fldChar w:fldCharType="end"/>
            </w:r>
          </w:hyperlink>
        </w:p>
        <w:p w14:paraId="6ADD0C1A" w14:textId="1911122C" w:rsidR="00644956" w:rsidRDefault="00644956">
          <w:pPr>
            <w:pStyle w:val="TOC2"/>
            <w:tabs>
              <w:tab w:val="right" w:leader="dot" w:pos="9220"/>
            </w:tabs>
            <w:rPr>
              <w:rFonts w:asciiTheme="minorHAnsi" w:eastAsiaTheme="minorEastAsia" w:hAnsiTheme="minorHAnsi"/>
              <w:noProof/>
              <w:lang w:val="en-GB" w:eastAsia="en-GB"/>
            </w:rPr>
          </w:pPr>
          <w:hyperlink w:anchor="_Toc66052343" w:history="1">
            <w:r w:rsidRPr="00616B16">
              <w:rPr>
                <w:rStyle w:val="Hyperlink"/>
                <w:noProof/>
                <w:spacing w:val="-1"/>
              </w:rPr>
              <w:t>Attribution</w:t>
            </w:r>
            <w:r>
              <w:rPr>
                <w:noProof/>
                <w:webHidden/>
              </w:rPr>
              <w:tab/>
            </w:r>
            <w:r>
              <w:rPr>
                <w:noProof/>
                <w:webHidden/>
              </w:rPr>
              <w:fldChar w:fldCharType="begin"/>
            </w:r>
            <w:r>
              <w:rPr>
                <w:noProof/>
                <w:webHidden/>
              </w:rPr>
              <w:instrText xml:space="preserve"> PAGEREF _Toc66052343 \h </w:instrText>
            </w:r>
            <w:r>
              <w:rPr>
                <w:noProof/>
                <w:webHidden/>
              </w:rPr>
            </w:r>
            <w:r>
              <w:rPr>
                <w:noProof/>
                <w:webHidden/>
              </w:rPr>
              <w:fldChar w:fldCharType="separate"/>
            </w:r>
            <w:r w:rsidR="005E2E7F">
              <w:rPr>
                <w:noProof/>
                <w:webHidden/>
              </w:rPr>
              <w:t>10</w:t>
            </w:r>
            <w:r>
              <w:rPr>
                <w:noProof/>
                <w:webHidden/>
              </w:rPr>
              <w:fldChar w:fldCharType="end"/>
            </w:r>
          </w:hyperlink>
        </w:p>
        <w:p w14:paraId="3C22F525" w14:textId="3D263D87" w:rsidR="004F7F97" w:rsidRDefault="004F7F97">
          <w:r>
            <w:rPr>
              <w:b/>
              <w:bCs/>
              <w:noProof/>
            </w:rPr>
            <w:fldChar w:fldCharType="end"/>
          </w:r>
        </w:p>
      </w:sdtContent>
    </w:sdt>
    <w:p w14:paraId="0882E07E" w14:textId="0F026653" w:rsidR="004F7F97" w:rsidRDefault="004F7F97">
      <w:pPr>
        <w:sectPr w:rsidR="004F7F97">
          <w:headerReference w:type="default" r:id="rId8"/>
          <w:footerReference w:type="default" r:id="rId9"/>
          <w:type w:val="continuous"/>
          <w:pgSz w:w="11910" w:h="16850"/>
          <w:pgMar w:top="960" w:right="1340" w:bottom="1200" w:left="1340" w:header="733" w:footer="1000" w:gutter="0"/>
          <w:pgNumType w:start="1"/>
          <w:cols w:space="720"/>
        </w:sectPr>
      </w:pPr>
    </w:p>
    <w:p w14:paraId="1FEB0489" w14:textId="77777777" w:rsidR="00E73C64" w:rsidRDefault="00E73C64">
      <w:pPr>
        <w:spacing w:before="5"/>
        <w:rPr>
          <w:rFonts w:ascii="Calibri" w:eastAsia="Calibri" w:hAnsi="Calibri" w:cs="Calibri"/>
          <w:sz w:val="38"/>
          <w:szCs w:val="38"/>
        </w:rPr>
      </w:pPr>
    </w:p>
    <w:p w14:paraId="1619CF8B" w14:textId="77777777" w:rsidR="00E73C64" w:rsidRDefault="008B307D">
      <w:pPr>
        <w:pStyle w:val="Heading1"/>
      </w:pPr>
      <w:bookmarkStart w:id="0" w:name="_bookmark0"/>
      <w:bookmarkStart w:id="1" w:name="_Toc66052336"/>
      <w:bookmarkEnd w:id="0"/>
      <w:r>
        <w:rPr>
          <w:color w:val="2E5395"/>
          <w:spacing w:val="-1"/>
        </w:rPr>
        <w:t>Knowledgebase</w:t>
      </w:r>
      <w:r>
        <w:rPr>
          <w:color w:val="2E5395"/>
          <w:spacing w:val="-18"/>
        </w:rPr>
        <w:t xml:space="preserve"> </w:t>
      </w:r>
      <w:r>
        <w:rPr>
          <w:rFonts w:cs="Calibri Light"/>
          <w:color w:val="2E5395"/>
        </w:rPr>
        <w:t>–</w:t>
      </w:r>
      <w:r>
        <w:rPr>
          <w:rFonts w:cs="Calibri Light"/>
          <w:color w:val="2E5395"/>
          <w:spacing w:val="-15"/>
        </w:rPr>
        <w:t xml:space="preserve"> </w:t>
      </w:r>
      <w:r>
        <w:rPr>
          <w:color w:val="2E5395"/>
          <w:spacing w:val="-1"/>
        </w:rPr>
        <w:t>DPPP/ATP</w:t>
      </w:r>
      <w:r>
        <w:rPr>
          <w:color w:val="2E5395"/>
          <w:spacing w:val="-17"/>
        </w:rPr>
        <w:t xml:space="preserve"> </w:t>
      </w:r>
      <w:r>
        <w:rPr>
          <w:color w:val="2E5395"/>
          <w:spacing w:val="-1"/>
        </w:rPr>
        <w:t>comparison</w:t>
      </w:r>
      <w:r>
        <w:rPr>
          <w:color w:val="2E5395"/>
          <w:spacing w:val="-16"/>
        </w:rPr>
        <w:t xml:space="preserve"> </w:t>
      </w:r>
      <w:r>
        <w:rPr>
          <w:color w:val="2E5395"/>
          <w:spacing w:val="-1"/>
        </w:rPr>
        <w:t>spreadsheet</w:t>
      </w:r>
      <w:bookmarkEnd w:id="1"/>
    </w:p>
    <w:p w14:paraId="773BBDD1" w14:textId="77777777" w:rsidR="00E73C64" w:rsidRDefault="008B307D">
      <w:pPr>
        <w:pStyle w:val="Heading2"/>
        <w:spacing w:before="72"/>
      </w:pPr>
      <w:bookmarkStart w:id="2" w:name="_bookmark1"/>
      <w:bookmarkStart w:id="3" w:name="_Toc66052337"/>
      <w:bookmarkEnd w:id="2"/>
      <w:r>
        <w:rPr>
          <w:color w:val="2E5395"/>
        </w:rPr>
        <w:t>What</w:t>
      </w:r>
      <w:r>
        <w:rPr>
          <w:color w:val="2E5395"/>
          <w:spacing w:val="-10"/>
        </w:rPr>
        <w:t xml:space="preserve"> </w:t>
      </w:r>
      <w:proofErr w:type="gramStart"/>
      <w:r>
        <w:rPr>
          <w:color w:val="2E5395"/>
        </w:rPr>
        <w:t>are</w:t>
      </w:r>
      <w:proofErr w:type="gramEnd"/>
      <w:r>
        <w:rPr>
          <w:color w:val="2E5395"/>
          <w:spacing w:val="-11"/>
        </w:rPr>
        <w:t xml:space="preserve"> </w:t>
      </w:r>
      <w:r>
        <w:rPr>
          <w:color w:val="2E5395"/>
        </w:rPr>
        <w:t>Knowledgebase,</w:t>
      </w:r>
      <w:r>
        <w:rPr>
          <w:color w:val="2E5395"/>
          <w:spacing w:val="-12"/>
        </w:rPr>
        <w:t xml:space="preserve"> </w:t>
      </w:r>
      <w:r>
        <w:rPr>
          <w:color w:val="2E5395"/>
        </w:rPr>
        <w:t>DPPPs</w:t>
      </w:r>
      <w:r>
        <w:rPr>
          <w:color w:val="2E5395"/>
          <w:spacing w:val="-8"/>
        </w:rPr>
        <w:t xml:space="preserve"> </w:t>
      </w:r>
      <w:r>
        <w:rPr>
          <w:color w:val="2E5395"/>
        </w:rPr>
        <w:t>and</w:t>
      </w:r>
      <w:r>
        <w:rPr>
          <w:color w:val="2E5395"/>
          <w:spacing w:val="-8"/>
        </w:rPr>
        <w:t xml:space="preserve"> </w:t>
      </w:r>
      <w:r>
        <w:rPr>
          <w:color w:val="2E5395"/>
          <w:spacing w:val="-1"/>
        </w:rPr>
        <w:t>ATPs?</w:t>
      </w:r>
      <w:bookmarkEnd w:id="3"/>
    </w:p>
    <w:p w14:paraId="49EDEF37" w14:textId="77DBE53E" w:rsidR="00E73C64" w:rsidRDefault="008B307D" w:rsidP="004F7F97">
      <w:pPr>
        <w:pStyle w:val="BodyText"/>
      </w:pPr>
      <w:r>
        <w:t>Whilst every UK train</w:t>
      </w:r>
      <w:r>
        <w:rPr>
          <w:spacing w:val="-3"/>
        </w:rPr>
        <w:t xml:space="preserve"> </w:t>
      </w:r>
      <w:r>
        <w:rPr>
          <w:spacing w:val="-2"/>
        </w:rPr>
        <w:t>station</w:t>
      </w:r>
      <w:r>
        <w:t xml:space="preserve"> is owned by</w:t>
      </w:r>
      <w:r>
        <w:rPr>
          <w:spacing w:val="-2"/>
        </w:rPr>
        <w:t xml:space="preserve"> </w:t>
      </w:r>
      <w:r>
        <w:t>Network Rail, they are run and</w:t>
      </w:r>
      <w:r>
        <w:rPr>
          <w:spacing w:val="-2"/>
        </w:rPr>
        <w:t xml:space="preserve"> </w:t>
      </w:r>
      <w:r>
        <w:t>managed by</w:t>
      </w:r>
      <w:r>
        <w:rPr>
          <w:spacing w:val="1"/>
        </w:rPr>
        <w:t xml:space="preserve"> </w:t>
      </w:r>
      <w:r>
        <w:t>some 2</w:t>
      </w:r>
      <w:r w:rsidR="00C161EA">
        <w:t>5</w:t>
      </w:r>
      <w:r w:rsidR="004F7F97">
        <w:rPr>
          <w:spacing w:val="53"/>
        </w:rPr>
        <w:t xml:space="preserve"> </w:t>
      </w:r>
      <w:r>
        <w:t>different companies. Such</w:t>
      </w:r>
      <w:r>
        <w:rPr>
          <w:spacing w:val="-3"/>
        </w:rPr>
        <w:t xml:space="preserve"> </w:t>
      </w:r>
      <w:r>
        <w:t xml:space="preserve">companies are known </w:t>
      </w:r>
      <w:r>
        <w:rPr>
          <w:spacing w:val="-2"/>
        </w:rPr>
        <w:t>as</w:t>
      </w:r>
      <w:r>
        <w:t xml:space="preserve"> Station Operating</w:t>
      </w:r>
      <w:r>
        <w:rPr>
          <w:spacing w:val="-2"/>
        </w:rPr>
        <w:t xml:space="preserve"> </w:t>
      </w:r>
      <w:r>
        <w:t>Companies.</w:t>
      </w:r>
      <w:r w:rsidR="00010C0D">
        <w:t xml:space="preserve"> (They mainly consist of Train Operating Companies; though Network Rail run the biggest 20 or so direct, and some individual organisations (</w:t>
      </w:r>
      <w:proofErr w:type="gramStart"/>
      <w:r w:rsidR="00010C0D">
        <w:t>e.g.</w:t>
      </w:r>
      <w:proofErr w:type="gramEnd"/>
      <w:r w:rsidR="00010C0D">
        <w:t xml:space="preserve"> airports) operate a small number of stations.)</w:t>
      </w:r>
    </w:p>
    <w:p w14:paraId="47FEE739" w14:textId="77777777" w:rsidR="00E73C64" w:rsidRDefault="008B307D" w:rsidP="004F7F97">
      <w:pPr>
        <w:pStyle w:val="BodyText"/>
      </w:pPr>
      <w:r>
        <w:t>Station</w:t>
      </w:r>
      <w:r>
        <w:rPr>
          <w:spacing w:val="-3"/>
        </w:rPr>
        <w:t xml:space="preserve"> </w:t>
      </w:r>
      <w:r>
        <w:t>operating companies are</w:t>
      </w:r>
      <w:r>
        <w:rPr>
          <w:spacing w:val="-3"/>
        </w:rPr>
        <w:t xml:space="preserve"> </w:t>
      </w:r>
      <w:r>
        <w:t>required to</w:t>
      </w:r>
      <w:r>
        <w:rPr>
          <w:spacing w:val="1"/>
        </w:rPr>
        <w:t xml:space="preserve"> </w:t>
      </w:r>
      <w:r>
        <w:t>publish information</w:t>
      </w:r>
      <w:r>
        <w:rPr>
          <w:spacing w:val="-3"/>
        </w:rPr>
        <w:t xml:space="preserve"> </w:t>
      </w:r>
      <w:r>
        <w:t>on</w:t>
      </w:r>
      <w:r>
        <w:rPr>
          <w:spacing w:val="2"/>
        </w:rPr>
        <w:t xml:space="preserve"> </w:t>
      </w:r>
      <w:r>
        <w:t>the</w:t>
      </w:r>
      <w:r>
        <w:rPr>
          <w:spacing w:val="1"/>
        </w:rPr>
        <w:t xml:space="preserve"> </w:t>
      </w:r>
      <w:r>
        <w:t>features</w:t>
      </w:r>
      <w:r>
        <w:rPr>
          <w:spacing w:val="-3"/>
        </w:rPr>
        <w:t xml:space="preserve"> </w:t>
      </w:r>
      <w:r>
        <w:t>and</w:t>
      </w:r>
      <w:r>
        <w:rPr>
          <w:spacing w:val="-2"/>
        </w:rPr>
        <w:t xml:space="preserve"> </w:t>
      </w:r>
      <w:r>
        <w:t>accessibility</w:t>
      </w:r>
      <w:r>
        <w:rPr>
          <w:spacing w:val="-2"/>
        </w:rPr>
        <w:t xml:space="preserve"> </w:t>
      </w:r>
      <w:r>
        <w:t>of</w:t>
      </w:r>
      <w:r>
        <w:rPr>
          <w:spacing w:val="67"/>
        </w:rPr>
        <w:t xml:space="preserve"> </w:t>
      </w:r>
      <w:r>
        <w:t>the stations</w:t>
      </w:r>
      <w:r>
        <w:rPr>
          <w:spacing w:val="-2"/>
        </w:rPr>
        <w:t xml:space="preserve"> </w:t>
      </w:r>
      <w:r>
        <w:t>they</w:t>
      </w:r>
      <w:r>
        <w:rPr>
          <w:spacing w:val="-2"/>
        </w:rPr>
        <w:t xml:space="preserve"> </w:t>
      </w:r>
      <w:r>
        <w:t xml:space="preserve">manage, </w:t>
      </w:r>
      <w:r>
        <w:rPr>
          <w:spacing w:val="-2"/>
        </w:rPr>
        <w:t>in</w:t>
      </w:r>
      <w:r>
        <w:t xml:space="preserve"> two</w:t>
      </w:r>
      <w:r>
        <w:rPr>
          <w:spacing w:val="1"/>
        </w:rPr>
        <w:t xml:space="preserve"> </w:t>
      </w:r>
      <w:r>
        <w:t>separate places.</w:t>
      </w:r>
    </w:p>
    <w:p w14:paraId="2FD21B02" w14:textId="69D76A25" w:rsidR="00E73C64" w:rsidRDefault="008B307D" w:rsidP="004F7F97">
      <w:pPr>
        <w:pStyle w:val="BodyText"/>
        <w:numPr>
          <w:ilvl w:val="0"/>
          <w:numId w:val="4"/>
        </w:numPr>
      </w:pPr>
      <w:r w:rsidRPr="004F7F97">
        <w:rPr>
          <w:b/>
        </w:rPr>
        <w:t>Knowledgebase.</w:t>
      </w:r>
      <w:r w:rsidRPr="004F7F97">
        <w:rPr>
          <w:b/>
          <w:spacing w:val="2"/>
        </w:rPr>
        <w:t xml:space="preserve"> </w:t>
      </w:r>
      <w:r>
        <w:t xml:space="preserve">A </w:t>
      </w:r>
      <w:r w:rsidRPr="004F7F97">
        <w:t>database</w:t>
      </w:r>
      <w:r>
        <w:t xml:space="preserve"> </w:t>
      </w:r>
      <w:r w:rsidRPr="004F7F97">
        <w:t>maintained</w:t>
      </w:r>
      <w:r>
        <w:t xml:space="preserve"> </w:t>
      </w:r>
      <w:r w:rsidRPr="004F7F97">
        <w:t>by</w:t>
      </w:r>
      <w:r w:rsidRPr="004F7F97">
        <w:rPr>
          <w:spacing w:val="-2"/>
        </w:rPr>
        <w:t xml:space="preserve"> </w:t>
      </w:r>
      <w:r>
        <w:t>Rail</w:t>
      </w:r>
      <w:r w:rsidRPr="004F7F97">
        <w:rPr>
          <w:spacing w:val="-2"/>
        </w:rPr>
        <w:t xml:space="preserve"> </w:t>
      </w:r>
      <w:r w:rsidRPr="004F7F97">
        <w:t>Delivery</w:t>
      </w:r>
      <w:r w:rsidRPr="004F7F97">
        <w:rPr>
          <w:spacing w:val="1"/>
        </w:rPr>
        <w:t xml:space="preserve"> </w:t>
      </w:r>
      <w:r w:rsidRPr="004F7F97">
        <w:t>Group,</w:t>
      </w:r>
      <w:r>
        <w:t xml:space="preserve"> </w:t>
      </w:r>
      <w:r w:rsidRPr="004F7F97">
        <w:t>under</w:t>
      </w:r>
      <w:r>
        <w:t xml:space="preserve"> </w:t>
      </w:r>
      <w:r w:rsidR="00010C0D">
        <w:t xml:space="preserve">their subsidiary </w:t>
      </w:r>
      <w:r w:rsidRPr="004F7F97">
        <w:t>National</w:t>
      </w:r>
      <w:r>
        <w:t xml:space="preserve"> </w:t>
      </w:r>
      <w:r w:rsidRPr="004F7F97">
        <w:t>Rail</w:t>
      </w:r>
      <w:r w:rsidRPr="004F7F97">
        <w:rPr>
          <w:spacing w:val="47"/>
        </w:rPr>
        <w:t xml:space="preserve"> </w:t>
      </w:r>
      <w:r w:rsidRPr="004F7F97">
        <w:t>Enquiries. The</w:t>
      </w:r>
      <w:r>
        <w:t xml:space="preserve"> </w:t>
      </w:r>
      <w:r w:rsidRPr="004F7F97">
        <w:t>information</w:t>
      </w:r>
      <w:r w:rsidRPr="004F7F97">
        <w:rPr>
          <w:spacing w:val="-5"/>
        </w:rPr>
        <w:t xml:space="preserve"> </w:t>
      </w:r>
      <w:r>
        <w:t>in</w:t>
      </w:r>
      <w:r w:rsidRPr="004F7F97">
        <w:t xml:space="preserve"> this</w:t>
      </w:r>
      <w:r>
        <w:t xml:space="preserve"> </w:t>
      </w:r>
      <w:r w:rsidRPr="004F7F97">
        <w:t>database</w:t>
      </w:r>
      <w:r w:rsidRPr="004F7F97">
        <w:rPr>
          <w:spacing w:val="-3"/>
        </w:rPr>
        <w:t xml:space="preserve"> </w:t>
      </w:r>
      <w:r>
        <w:t xml:space="preserve">is </w:t>
      </w:r>
      <w:r w:rsidRPr="004F7F97">
        <w:t>used</w:t>
      </w:r>
      <w:r w:rsidRPr="004F7F97">
        <w:rPr>
          <w:spacing w:val="-2"/>
        </w:rPr>
        <w:t xml:space="preserve"> </w:t>
      </w:r>
      <w:r>
        <w:t>to</w:t>
      </w:r>
      <w:r w:rsidRPr="004F7F97">
        <w:t xml:space="preserve"> supply</w:t>
      </w:r>
      <w:r>
        <w:t xml:space="preserve"> the </w:t>
      </w:r>
      <w:r w:rsidRPr="004F7F97">
        <w:t>pages</w:t>
      </w:r>
      <w:r w:rsidRPr="004F7F97">
        <w:rPr>
          <w:spacing w:val="-2"/>
        </w:rPr>
        <w:t xml:space="preserve"> </w:t>
      </w:r>
      <w:r>
        <w:t>on</w:t>
      </w:r>
      <w:r w:rsidRPr="004F7F97">
        <w:rPr>
          <w:spacing w:val="-3"/>
        </w:rPr>
        <w:t xml:space="preserve"> </w:t>
      </w:r>
      <w:r>
        <w:t xml:space="preserve">the </w:t>
      </w:r>
      <w:r w:rsidRPr="004F7F97">
        <w:t>National</w:t>
      </w:r>
      <w:r>
        <w:t xml:space="preserve"> Rail</w:t>
      </w:r>
      <w:r w:rsidRPr="004F7F97">
        <w:rPr>
          <w:spacing w:val="57"/>
        </w:rPr>
        <w:t xml:space="preserve"> </w:t>
      </w:r>
      <w:r w:rsidRPr="004F7F97">
        <w:t>Enquiries</w:t>
      </w:r>
      <w:r>
        <w:t xml:space="preserve"> </w:t>
      </w:r>
      <w:r w:rsidRPr="004F7F97">
        <w:t>Website,</w:t>
      </w:r>
      <w:r>
        <w:t xml:space="preserve"> </w:t>
      </w:r>
      <w:r w:rsidRPr="004F7F97">
        <w:t>for</w:t>
      </w:r>
      <w:r w:rsidRPr="004F7F97">
        <w:rPr>
          <w:spacing w:val="-2"/>
        </w:rPr>
        <w:t xml:space="preserve"> </w:t>
      </w:r>
      <w:r w:rsidRPr="004F7F97">
        <w:t>example,</w:t>
      </w:r>
      <w:r w:rsidRPr="004F7F97">
        <w:rPr>
          <w:spacing w:val="-2"/>
        </w:rPr>
        <w:t xml:space="preserve"> </w:t>
      </w:r>
      <w:hyperlink r:id="rId10">
        <w:r w:rsidRPr="004F7F97">
          <w:rPr>
            <w:color w:val="0462C1"/>
            <w:u w:val="single" w:color="0462C1"/>
          </w:rPr>
          <w:t>this station information page</w:t>
        </w:r>
      </w:hyperlink>
      <w:r w:rsidRPr="004F7F97">
        <w:t>.</w:t>
      </w:r>
      <w:r>
        <w:t xml:space="preserve"> It</w:t>
      </w:r>
      <w:r w:rsidRPr="004F7F97">
        <w:rPr>
          <w:spacing w:val="-3"/>
        </w:rPr>
        <w:t xml:space="preserve"> </w:t>
      </w:r>
      <w:r>
        <w:t xml:space="preserve">is </w:t>
      </w:r>
      <w:r w:rsidRPr="004F7F97">
        <w:t>also</w:t>
      </w:r>
      <w:r w:rsidRPr="004F7F97">
        <w:rPr>
          <w:spacing w:val="1"/>
        </w:rPr>
        <w:t xml:space="preserve"> </w:t>
      </w:r>
      <w:r w:rsidRPr="004F7F97">
        <w:t>used</w:t>
      </w:r>
      <w:r w:rsidRPr="004F7F97">
        <w:rPr>
          <w:spacing w:val="-3"/>
        </w:rPr>
        <w:t xml:space="preserve"> </w:t>
      </w:r>
      <w:r w:rsidRPr="004F7F97">
        <w:t>by</w:t>
      </w:r>
      <w:r w:rsidRPr="004F7F97">
        <w:rPr>
          <w:spacing w:val="1"/>
        </w:rPr>
        <w:t xml:space="preserve"> </w:t>
      </w:r>
      <w:r w:rsidRPr="004F7F97">
        <w:t>Train</w:t>
      </w:r>
      <w:r w:rsidRPr="004F7F97">
        <w:rPr>
          <w:spacing w:val="57"/>
        </w:rPr>
        <w:t xml:space="preserve"> </w:t>
      </w:r>
      <w:r w:rsidRPr="004F7F97">
        <w:t>Operating Companies</w:t>
      </w:r>
      <w:r>
        <w:t xml:space="preserve"> </w:t>
      </w:r>
      <w:r w:rsidRPr="004F7F97">
        <w:t>to</w:t>
      </w:r>
      <w:r w:rsidRPr="004F7F97">
        <w:rPr>
          <w:spacing w:val="1"/>
        </w:rPr>
        <w:t xml:space="preserve"> </w:t>
      </w:r>
      <w:r w:rsidRPr="004F7F97">
        <w:t>supply</w:t>
      </w:r>
      <w:r>
        <w:t xml:space="preserve"> </w:t>
      </w:r>
      <w:r w:rsidRPr="004F7F97">
        <w:t xml:space="preserve">information </w:t>
      </w:r>
      <w:r>
        <w:t>on</w:t>
      </w:r>
      <w:r w:rsidRPr="004F7F97">
        <w:rPr>
          <w:spacing w:val="-3"/>
        </w:rPr>
        <w:t xml:space="preserve"> </w:t>
      </w:r>
      <w:r w:rsidRPr="004F7F97">
        <w:t>their</w:t>
      </w:r>
      <w:r w:rsidRPr="004F7F97">
        <w:rPr>
          <w:spacing w:val="-3"/>
        </w:rPr>
        <w:t xml:space="preserve"> </w:t>
      </w:r>
      <w:r w:rsidRPr="004F7F97">
        <w:t>websites,</w:t>
      </w:r>
      <w:r w:rsidRPr="004F7F97">
        <w:rPr>
          <w:spacing w:val="4"/>
        </w:rPr>
        <w:t xml:space="preserve"> </w:t>
      </w:r>
      <w:r w:rsidRPr="004F7F97">
        <w:t>e.g.,</w:t>
      </w:r>
      <w:r w:rsidRPr="004F7F97">
        <w:rPr>
          <w:spacing w:val="-2"/>
        </w:rPr>
        <w:t xml:space="preserve"> </w:t>
      </w:r>
      <w:hyperlink r:id="rId11">
        <w:r w:rsidRPr="004F7F97">
          <w:rPr>
            <w:color w:val="0462C1"/>
            <w:u w:val="single" w:color="0462C1"/>
          </w:rPr>
          <w:t>this station information</w:t>
        </w:r>
      </w:hyperlink>
      <w:r w:rsidR="004F7F97">
        <w:rPr>
          <w:color w:val="0462C1"/>
          <w:u w:val="single" w:color="0462C1"/>
        </w:rPr>
        <w:t xml:space="preserve"> </w:t>
      </w:r>
      <w:hyperlink r:id="rId12">
        <w:r w:rsidRPr="004F7F97">
          <w:rPr>
            <w:rFonts w:cs="Calibri"/>
            <w:color w:val="0462C1"/>
            <w:spacing w:val="-50"/>
            <w:u w:val="single" w:color="0462C1"/>
          </w:rPr>
          <w:t xml:space="preserve"> </w:t>
        </w:r>
        <w:r w:rsidRPr="004F7F97">
          <w:rPr>
            <w:rFonts w:cs="Calibri"/>
            <w:color w:val="0462C1"/>
            <w:u w:val="single" w:color="0462C1"/>
          </w:rPr>
          <w:t xml:space="preserve">page </w:t>
        </w:r>
        <w:proofErr w:type="spellStart"/>
        <w:r w:rsidRPr="004F7F97">
          <w:rPr>
            <w:rFonts w:cs="Calibri"/>
            <w:color w:val="0462C1"/>
            <w:u w:val="single" w:color="0462C1"/>
          </w:rPr>
          <w:t>o</w:t>
        </w:r>
        <w:r w:rsidRPr="004F7F97">
          <w:rPr>
            <w:rFonts w:cs="Calibri"/>
            <w:color w:val="0462C1"/>
            <w:spacing w:val="-49"/>
            <w:u w:val="single" w:color="0462C1"/>
          </w:rPr>
          <w:t xml:space="preserve"> </w:t>
        </w:r>
        <w:r w:rsidRPr="004F7F97">
          <w:rPr>
            <w:rFonts w:cs="Calibri"/>
            <w:color w:val="0462C1"/>
            <w:u w:val="single" w:color="0462C1"/>
          </w:rPr>
          <w:t>n</w:t>
        </w:r>
        <w:proofErr w:type="spellEnd"/>
        <w:r w:rsidRPr="004F7F97">
          <w:rPr>
            <w:rFonts w:cs="Calibri"/>
            <w:color w:val="0462C1"/>
            <w:u w:val="single" w:color="0462C1"/>
          </w:rPr>
          <w:t xml:space="preserve"> </w:t>
        </w:r>
        <w:proofErr w:type="spellStart"/>
        <w:r w:rsidRPr="004F7F97">
          <w:rPr>
            <w:rFonts w:cs="Calibri"/>
            <w:color w:val="0462C1"/>
            <w:u w:val="single" w:color="0462C1"/>
          </w:rPr>
          <w:t>Sco</w:t>
        </w:r>
        <w:proofErr w:type="spellEnd"/>
        <w:r w:rsidRPr="004F7F97">
          <w:rPr>
            <w:rFonts w:cs="Calibri"/>
            <w:color w:val="0462C1"/>
            <w:spacing w:val="-49"/>
            <w:u w:val="single" w:color="0462C1"/>
          </w:rPr>
          <w:t xml:space="preserve"> </w:t>
        </w:r>
        <w:r w:rsidRPr="004F7F97">
          <w:rPr>
            <w:rFonts w:cs="Calibri"/>
            <w:color w:val="0462C1"/>
            <w:u w:val="single" w:color="0462C1"/>
          </w:rPr>
          <w:t>trail’s website</w:t>
        </w:r>
        <w:r w:rsidRPr="004F7F97">
          <w:rPr>
            <w:rFonts w:cs="Calibri"/>
            <w:color w:val="0462C1"/>
            <w:spacing w:val="-49"/>
            <w:u w:val="single" w:color="0462C1"/>
          </w:rPr>
          <w:t xml:space="preserve"> </w:t>
        </w:r>
      </w:hyperlink>
      <w:r>
        <w:t>.</w:t>
      </w:r>
    </w:p>
    <w:p w14:paraId="2A62D7F8" w14:textId="77777777" w:rsidR="00E73C64" w:rsidRDefault="008B307D" w:rsidP="00010C0D">
      <w:pPr>
        <w:pStyle w:val="BodyText"/>
        <w:ind w:left="200" w:firstLine="620"/>
      </w:pPr>
      <w:r>
        <w:t xml:space="preserve">This information is also available for </w:t>
      </w:r>
      <w:r>
        <w:rPr>
          <w:spacing w:val="-2"/>
        </w:rPr>
        <w:t>use</w:t>
      </w:r>
      <w:r>
        <w:t xml:space="preserve"> and download by</w:t>
      </w:r>
      <w:r>
        <w:rPr>
          <w:spacing w:val="1"/>
        </w:rPr>
        <w:t xml:space="preserve"> </w:t>
      </w:r>
      <w:r>
        <w:t>third parties</w:t>
      </w:r>
      <w:r>
        <w:rPr>
          <w:spacing w:val="4"/>
        </w:rPr>
        <w:t xml:space="preserve"> </w:t>
      </w:r>
      <w:r>
        <w:t>e.g.,</w:t>
      </w:r>
      <w:r>
        <w:rPr>
          <w:spacing w:val="-2"/>
        </w:rPr>
        <w:t xml:space="preserve"> </w:t>
      </w:r>
      <w:r>
        <w:t>me.</w:t>
      </w:r>
    </w:p>
    <w:p w14:paraId="2D04206F" w14:textId="0F048BBB" w:rsidR="00E73C64" w:rsidRDefault="008B307D" w:rsidP="004F7F97">
      <w:pPr>
        <w:pStyle w:val="BodyText"/>
        <w:numPr>
          <w:ilvl w:val="0"/>
          <w:numId w:val="4"/>
        </w:numPr>
      </w:pPr>
      <w:r>
        <w:rPr>
          <w:rFonts w:cs="Calibri"/>
          <w:b/>
          <w:bCs/>
        </w:rPr>
        <w:t xml:space="preserve">Disabled People’s </w:t>
      </w:r>
      <w:r>
        <w:rPr>
          <w:rFonts w:cs="Calibri"/>
          <w:b/>
          <w:bCs/>
          <w:spacing w:val="-2"/>
        </w:rPr>
        <w:t>Protection</w:t>
      </w:r>
      <w:r>
        <w:rPr>
          <w:rFonts w:cs="Calibri"/>
          <w:b/>
          <w:bCs/>
        </w:rPr>
        <w:t xml:space="preserve"> Policies</w:t>
      </w:r>
      <w:r>
        <w:rPr>
          <w:rFonts w:cs="Calibri"/>
          <w:b/>
          <w:bCs/>
          <w:spacing w:val="-2"/>
        </w:rPr>
        <w:t xml:space="preserve"> </w:t>
      </w:r>
      <w:r>
        <w:rPr>
          <w:rFonts w:cs="Calibri"/>
          <w:b/>
          <w:bCs/>
        </w:rPr>
        <w:t>(DPPPs) / Accessible</w:t>
      </w:r>
      <w:r>
        <w:rPr>
          <w:rFonts w:cs="Calibri"/>
          <w:b/>
          <w:bCs/>
          <w:spacing w:val="-3"/>
        </w:rPr>
        <w:t xml:space="preserve"> </w:t>
      </w:r>
      <w:r>
        <w:rPr>
          <w:rFonts w:cs="Calibri"/>
          <w:b/>
          <w:bCs/>
        </w:rPr>
        <w:t>Travel</w:t>
      </w:r>
      <w:r>
        <w:rPr>
          <w:rFonts w:cs="Calibri"/>
          <w:b/>
          <w:bCs/>
          <w:spacing w:val="-2"/>
        </w:rPr>
        <w:t xml:space="preserve"> </w:t>
      </w:r>
      <w:r>
        <w:rPr>
          <w:rFonts w:cs="Calibri"/>
          <w:b/>
          <w:bCs/>
        </w:rPr>
        <w:t>Policies (ATPs).</w:t>
      </w:r>
      <w:r>
        <w:rPr>
          <w:rFonts w:cs="Calibri"/>
          <w:b/>
          <w:bCs/>
          <w:spacing w:val="9"/>
        </w:rPr>
        <w:t xml:space="preserve"> </w:t>
      </w:r>
      <w:r>
        <w:t>Station</w:t>
      </w:r>
      <w:r>
        <w:rPr>
          <w:spacing w:val="63"/>
        </w:rPr>
        <w:t xml:space="preserve"> </w:t>
      </w:r>
      <w:r>
        <w:t>operating companies are</w:t>
      </w:r>
      <w:r>
        <w:rPr>
          <w:spacing w:val="-2"/>
        </w:rPr>
        <w:t xml:space="preserve"> </w:t>
      </w:r>
      <w:r>
        <w:t>obliged to</w:t>
      </w:r>
      <w:r>
        <w:rPr>
          <w:spacing w:val="3"/>
        </w:rPr>
        <w:t xml:space="preserve"> </w:t>
      </w:r>
      <w:r>
        <w:t>produce</w:t>
      </w:r>
      <w:r>
        <w:rPr>
          <w:spacing w:val="-2"/>
        </w:rPr>
        <w:t xml:space="preserve"> </w:t>
      </w:r>
      <w:r>
        <w:t>and publish a</w:t>
      </w:r>
      <w:r w:rsidR="00C161EA">
        <w:t xml:space="preserve"> </w:t>
      </w:r>
      <w:r>
        <w:t>set</w:t>
      </w:r>
      <w:r>
        <w:rPr>
          <w:spacing w:val="-2"/>
        </w:rPr>
        <w:t xml:space="preserve"> </w:t>
      </w:r>
      <w:r>
        <w:t>of two</w:t>
      </w:r>
      <w:r>
        <w:rPr>
          <w:spacing w:val="-3"/>
        </w:rPr>
        <w:t xml:space="preserve"> </w:t>
      </w:r>
      <w:r>
        <w:t>documents</w:t>
      </w:r>
      <w:r>
        <w:rPr>
          <w:spacing w:val="67"/>
        </w:rPr>
        <w:t xml:space="preserve"> </w:t>
      </w:r>
      <w:r>
        <w:t>making commitments</w:t>
      </w:r>
      <w:r>
        <w:rPr>
          <w:spacing w:val="-3"/>
        </w:rPr>
        <w:t xml:space="preserve"> </w:t>
      </w:r>
      <w:r>
        <w:t>as to what accessibility provision they will</w:t>
      </w:r>
      <w:r>
        <w:rPr>
          <w:spacing w:val="-3"/>
        </w:rPr>
        <w:t xml:space="preserve"> </w:t>
      </w:r>
      <w:r>
        <w:t>make for disabled</w:t>
      </w:r>
      <w:r>
        <w:rPr>
          <w:spacing w:val="35"/>
        </w:rPr>
        <w:t xml:space="preserve"> </w:t>
      </w:r>
      <w:proofErr w:type="spellStart"/>
      <w:r>
        <w:t>travellers</w:t>
      </w:r>
      <w:proofErr w:type="spellEnd"/>
      <w:r>
        <w:t>. They</w:t>
      </w:r>
      <w:r>
        <w:rPr>
          <w:spacing w:val="1"/>
        </w:rPr>
        <w:t xml:space="preserve"> </w:t>
      </w:r>
      <w:r>
        <w:t>are</w:t>
      </w:r>
      <w:r>
        <w:rPr>
          <w:spacing w:val="-2"/>
        </w:rPr>
        <w:t xml:space="preserve"> </w:t>
      </w:r>
      <w:r>
        <w:t>obliged</w:t>
      </w:r>
      <w:r>
        <w:rPr>
          <w:spacing w:val="-3"/>
        </w:rPr>
        <w:t xml:space="preserve"> </w:t>
      </w:r>
      <w:r>
        <w:t>to</w:t>
      </w:r>
      <w:r>
        <w:rPr>
          <w:spacing w:val="1"/>
        </w:rPr>
        <w:t xml:space="preserve"> </w:t>
      </w:r>
      <w:r>
        <w:t>get</w:t>
      </w:r>
      <w:r>
        <w:rPr>
          <w:spacing w:val="-2"/>
        </w:rPr>
        <w:t xml:space="preserve"> </w:t>
      </w:r>
      <w:r>
        <w:t>these</w:t>
      </w:r>
      <w:r>
        <w:rPr>
          <w:spacing w:val="-2"/>
        </w:rPr>
        <w:t xml:space="preserve"> </w:t>
      </w:r>
      <w:r>
        <w:t xml:space="preserve">approved </w:t>
      </w:r>
      <w:r>
        <w:rPr>
          <w:spacing w:val="-2"/>
        </w:rPr>
        <w:t>by</w:t>
      </w:r>
      <w:r>
        <w:t xml:space="preserve"> the Office</w:t>
      </w:r>
      <w:r>
        <w:rPr>
          <w:spacing w:val="-2"/>
        </w:rPr>
        <w:t xml:space="preserve"> </w:t>
      </w:r>
      <w:r>
        <w:t>of</w:t>
      </w:r>
      <w:r>
        <w:rPr>
          <w:spacing w:val="-3"/>
        </w:rPr>
        <w:t xml:space="preserve"> </w:t>
      </w:r>
      <w:r>
        <w:t>Rail and</w:t>
      </w:r>
      <w:r>
        <w:rPr>
          <w:spacing w:val="2"/>
        </w:rPr>
        <w:t xml:space="preserve"> </w:t>
      </w:r>
      <w:r>
        <w:t>Road</w:t>
      </w:r>
      <w:r>
        <w:rPr>
          <w:spacing w:val="-3"/>
        </w:rPr>
        <w:t xml:space="preserve"> </w:t>
      </w:r>
      <w:r>
        <w:t>and are</w:t>
      </w:r>
      <w:r w:rsidR="00C161EA">
        <w:rPr>
          <w:spacing w:val="55"/>
        </w:rPr>
        <w:t xml:space="preserve"> </w:t>
      </w:r>
      <w:r>
        <w:t>under licensing and</w:t>
      </w:r>
      <w:r>
        <w:rPr>
          <w:spacing w:val="-2"/>
        </w:rPr>
        <w:t xml:space="preserve"> </w:t>
      </w:r>
      <w:r>
        <w:t>legal</w:t>
      </w:r>
      <w:r>
        <w:rPr>
          <w:spacing w:val="-3"/>
        </w:rPr>
        <w:t xml:space="preserve"> </w:t>
      </w:r>
      <w:r>
        <w:t>obligations to</w:t>
      </w:r>
      <w:r>
        <w:rPr>
          <w:spacing w:val="1"/>
        </w:rPr>
        <w:t xml:space="preserve"> </w:t>
      </w:r>
      <w:r>
        <w:t>comply</w:t>
      </w:r>
      <w:r>
        <w:rPr>
          <w:spacing w:val="-2"/>
        </w:rPr>
        <w:t xml:space="preserve"> </w:t>
      </w:r>
      <w:r>
        <w:t>with the policies they</w:t>
      </w:r>
      <w:r>
        <w:rPr>
          <w:spacing w:val="-2"/>
        </w:rPr>
        <w:t xml:space="preserve"> </w:t>
      </w:r>
      <w:r>
        <w:t>write</w:t>
      </w:r>
      <w:r>
        <w:rPr>
          <w:spacing w:val="-2"/>
        </w:rPr>
        <w:t xml:space="preserve"> </w:t>
      </w:r>
      <w:r>
        <w:t>in them.</w:t>
      </w:r>
      <w:r w:rsidR="004F7F97">
        <w:t xml:space="preserve"> </w:t>
      </w:r>
    </w:p>
    <w:p w14:paraId="125D05EA" w14:textId="6103697E" w:rsidR="00E73C64" w:rsidRDefault="008B307D" w:rsidP="004F7F97">
      <w:pPr>
        <w:pStyle w:val="BodyText"/>
      </w:pPr>
      <w:r>
        <w:t>Up until recently,</w:t>
      </w:r>
      <w:r>
        <w:rPr>
          <w:spacing w:val="-2"/>
        </w:rPr>
        <w:t xml:space="preserve"> </w:t>
      </w:r>
      <w:r>
        <w:t>these documents</w:t>
      </w:r>
      <w:r>
        <w:rPr>
          <w:spacing w:val="-3"/>
        </w:rPr>
        <w:t xml:space="preserve"> </w:t>
      </w:r>
      <w:r>
        <w:t>were called</w:t>
      </w:r>
      <w:r>
        <w:rPr>
          <w:spacing w:val="-3"/>
        </w:rPr>
        <w:t xml:space="preserve"> </w:t>
      </w:r>
      <w:r>
        <w:rPr>
          <w:spacing w:val="-2"/>
        </w:rPr>
        <w:t>DPPPs;</w:t>
      </w:r>
      <w:r>
        <w:t xml:space="preserve"> from</w:t>
      </w:r>
      <w:r>
        <w:rPr>
          <w:spacing w:val="-2"/>
        </w:rPr>
        <w:t xml:space="preserve"> </w:t>
      </w:r>
      <w:r>
        <w:t>August</w:t>
      </w:r>
      <w:r>
        <w:rPr>
          <w:spacing w:val="1"/>
        </w:rPr>
        <w:t xml:space="preserve"> </w:t>
      </w:r>
      <w:r>
        <w:t>2019</w:t>
      </w:r>
      <w:r>
        <w:rPr>
          <w:spacing w:val="-2"/>
        </w:rPr>
        <w:t xml:space="preserve"> </w:t>
      </w:r>
      <w:r>
        <w:t>they</w:t>
      </w:r>
      <w:r>
        <w:rPr>
          <w:spacing w:val="-2"/>
        </w:rPr>
        <w:t xml:space="preserve"> </w:t>
      </w:r>
      <w:r>
        <w:t>have</w:t>
      </w:r>
      <w:r>
        <w:rPr>
          <w:spacing w:val="1"/>
        </w:rPr>
        <w:t xml:space="preserve"> </w:t>
      </w:r>
      <w:r>
        <w:t>been</w:t>
      </w:r>
      <w:r w:rsidR="004F7F97">
        <w:rPr>
          <w:spacing w:val="71"/>
        </w:rPr>
        <w:t xml:space="preserve"> </w:t>
      </w:r>
      <w:r>
        <w:t>called ATPs.</w:t>
      </w:r>
    </w:p>
    <w:p w14:paraId="15B88F58" w14:textId="7FEF7ACF" w:rsidR="00E73C64" w:rsidRDefault="008B307D" w:rsidP="004F7F97">
      <w:pPr>
        <w:pStyle w:val="BodyText"/>
      </w:pPr>
      <w:r>
        <w:t xml:space="preserve">The </w:t>
      </w:r>
      <w:r>
        <w:rPr>
          <w:spacing w:val="-2"/>
        </w:rPr>
        <w:t xml:space="preserve">Office </w:t>
      </w:r>
      <w:r>
        <w:t>of Rail</w:t>
      </w:r>
      <w:r>
        <w:rPr>
          <w:spacing w:val="-3"/>
        </w:rPr>
        <w:t xml:space="preserve"> </w:t>
      </w:r>
      <w:r>
        <w:t>and Road</w:t>
      </w:r>
      <w:r>
        <w:rPr>
          <w:spacing w:val="-4"/>
        </w:rPr>
        <w:t xml:space="preserve"> </w:t>
      </w:r>
      <w:r>
        <w:t>specifies</w:t>
      </w:r>
      <w:r>
        <w:rPr>
          <w:spacing w:val="-2"/>
        </w:rPr>
        <w:t xml:space="preserve"> </w:t>
      </w:r>
      <w:r>
        <w:t>what</w:t>
      </w:r>
      <w:r>
        <w:rPr>
          <w:spacing w:val="-2"/>
        </w:rPr>
        <w:t xml:space="preserve"> </w:t>
      </w:r>
      <w:r>
        <w:t>information</w:t>
      </w:r>
      <w:r>
        <w:rPr>
          <w:spacing w:val="-3"/>
        </w:rPr>
        <w:t xml:space="preserve"> </w:t>
      </w:r>
      <w:r>
        <w:t>must</w:t>
      </w:r>
      <w:r>
        <w:rPr>
          <w:spacing w:val="-2"/>
        </w:rPr>
        <w:t xml:space="preserve"> </w:t>
      </w:r>
      <w:r>
        <w:t>be</w:t>
      </w:r>
      <w:r>
        <w:rPr>
          <w:spacing w:val="3"/>
        </w:rPr>
        <w:t xml:space="preserve"> </w:t>
      </w:r>
      <w:r>
        <w:t>included in</w:t>
      </w:r>
      <w:r>
        <w:rPr>
          <w:spacing w:val="-3"/>
        </w:rPr>
        <w:t xml:space="preserve"> </w:t>
      </w:r>
      <w:r>
        <w:t>these</w:t>
      </w:r>
      <w:r>
        <w:rPr>
          <w:spacing w:val="-4"/>
        </w:rPr>
        <w:t xml:space="preserve"> </w:t>
      </w:r>
      <w:r>
        <w:t>documents.</w:t>
      </w:r>
      <w:r>
        <w:rPr>
          <w:spacing w:val="73"/>
        </w:rPr>
        <w:t xml:space="preserve"> </w:t>
      </w:r>
      <w:r>
        <w:t>Up until September</w:t>
      </w:r>
      <w:r>
        <w:rPr>
          <w:spacing w:val="-2"/>
        </w:rPr>
        <w:t xml:space="preserve"> </w:t>
      </w:r>
      <w:r>
        <w:t>2020, this included information on accessibility features</w:t>
      </w:r>
      <w:r>
        <w:rPr>
          <w:spacing w:val="-3"/>
        </w:rPr>
        <w:t xml:space="preserve"> </w:t>
      </w:r>
      <w:r>
        <w:t>of</w:t>
      </w:r>
      <w:r>
        <w:rPr>
          <w:spacing w:val="-3"/>
        </w:rPr>
        <w:t xml:space="preserve"> </w:t>
      </w:r>
      <w:r>
        <w:t>each station</w:t>
      </w:r>
      <w:r>
        <w:rPr>
          <w:spacing w:val="75"/>
        </w:rPr>
        <w:t xml:space="preserve"> </w:t>
      </w:r>
      <w:r>
        <w:t>that the</w:t>
      </w:r>
      <w:r>
        <w:rPr>
          <w:spacing w:val="-2"/>
        </w:rPr>
        <w:t xml:space="preserve"> </w:t>
      </w:r>
      <w:r>
        <w:t>company</w:t>
      </w:r>
      <w:r>
        <w:rPr>
          <w:spacing w:val="-4"/>
        </w:rPr>
        <w:t xml:space="preserve"> </w:t>
      </w:r>
      <w:r>
        <w:t>manages.</w:t>
      </w:r>
      <w:r w:rsidR="00010C0D">
        <w:t xml:space="preserve"> Many Station Operators still publish this data.</w:t>
      </w:r>
    </w:p>
    <w:p w14:paraId="645FD252" w14:textId="77777777" w:rsidR="00E73C64" w:rsidRDefault="008B307D" w:rsidP="004F7F97">
      <w:pPr>
        <w:pStyle w:val="BodyText"/>
      </w:pPr>
      <w:r>
        <w:t>Station</w:t>
      </w:r>
      <w:r>
        <w:rPr>
          <w:spacing w:val="-3"/>
        </w:rPr>
        <w:t xml:space="preserve"> </w:t>
      </w:r>
      <w:r>
        <w:t>Operating Companies are</w:t>
      </w:r>
      <w:r>
        <w:rPr>
          <w:spacing w:val="-2"/>
        </w:rPr>
        <w:t xml:space="preserve"> </w:t>
      </w:r>
      <w:r>
        <w:t xml:space="preserve">under a </w:t>
      </w:r>
      <w:r>
        <w:rPr>
          <w:spacing w:val="-2"/>
        </w:rPr>
        <w:t>duty</w:t>
      </w:r>
      <w:r>
        <w:t xml:space="preserve"> to</w:t>
      </w:r>
      <w:r>
        <w:rPr>
          <w:spacing w:val="1"/>
        </w:rPr>
        <w:t xml:space="preserve"> </w:t>
      </w:r>
      <w:r>
        <w:t>keep</w:t>
      </w:r>
      <w:r>
        <w:rPr>
          <w:spacing w:val="-3"/>
        </w:rPr>
        <w:t xml:space="preserve"> </w:t>
      </w:r>
      <w:r>
        <w:t>both sources</w:t>
      </w:r>
      <w:r>
        <w:rPr>
          <w:spacing w:val="-2"/>
        </w:rPr>
        <w:t xml:space="preserve"> </w:t>
      </w:r>
      <w:r>
        <w:t>of information accurate.</w:t>
      </w:r>
    </w:p>
    <w:p w14:paraId="4B148C33" w14:textId="77777777" w:rsidR="00E73C64" w:rsidRDefault="008B307D">
      <w:pPr>
        <w:pStyle w:val="Heading2"/>
        <w:spacing w:before="185"/>
      </w:pPr>
      <w:bookmarkStart w:id="4" w:name="_bookmark2"/>
      <w:bookmarkStart w:id="5" w:name="_Toc66052338"/>
      <w:bookmarkEnd w:id="4"/>
      <w:r>
        <w:rPr>
          <w:color w:val="2E5395"/>
        </w:rPr>
        <w:t>Why</w:t>
      </w:r>
      <w:r>
        <w:rPr>
          <w:color w:val="2E5395"/>
          <w:spacing w:val="-12"/>
        </w:rPr>
        <w:t xml:space="preserve"> </w:t>
      </w:r>
      <w:r>
        <w:rPr>
          <w:color w:val="2E5395"/>
          <w:spacing w:val="-1"/>
        </w:rPr>
        <w:t>compare</w:t>
      </w:r>
      <w:r>
        <w:rPr>
          <w:color w:val="2E5395"/>
          <w:spacing w:val="-10"/>
        </w:rPr>
        <w:t xml:space="preserve"> </w:t>
      </w:r>
      <w:r>
        <w:rPr>
          <w:color w:val="2E5395"/>
        </w:rPr>
        <w:t>them?</w:t>
      </w:r>
      <w:bookmarkEnd w:id="5"/>
    </w:p>
    <w:p w14:paraId="6E535665" w14:textId="77777777" w:rsidR="00E73C64" w:rsidRPr="00010C0D" w:rsidRDefault="008B307D" w:rsidP="00010C0D">
      <w:pPr>
        <w:pStyle w:val="BodyText"/>
      </w:pPr>
      <w:r w:rsidRPr="00010C0D">
        <w:t>There are issues with the accuracy of the station accessibility information provided in Knowledgebase and thus provided through National Rail Enquiries, Train Operating Companies and so on. This causes problems for disabled people.</w:t>
      </w:r>
    </w:p>
    <w:p w14:paraId="0E2640AE" w14:textId="082456E7" w:rsidR="00E73C64" w:rsidRPr="00010C0D" w:rsidRDefault="008B307D" w:rsidP="00010C0D">
      <w:pPr>
        <w:pStyle w:val="BodyText"/>
      </w:pPr>
      <w:r w:rsidRPr="00010C0D">
        <w:t>One mechanism for auditing the accuracy of the information is by comparing the information in Knowledgebase with that in DPPPs / ATPs. In as much as they contain the same information for</w:t>
      </w:r>
      <w:r w:rsidR="00010C0D" w:rsidRPr="00010C0D">
        <w:t xml:space="preserve"> the same </w:t>
      </w:r>
      <w:r w:rsidRPr="00010C0D">
        <w:t>stations, the information should of course be the same between the two sources.</w:t>
      </w:r>
    </w:p>
    <w:p w14:paraId="6C8BFA8C" w14:textId="77777777" w:rsidR="00E73C64" w:rsidRPr="00010C0D" w:rsidRDefault="008B307D" w:rsidP="00010C0D">
      <w:pPr>
        <w:pStyle w:val="BodyText"/>
      </w:pPr>
      <w:r w:rsidRPr="00010C0D">
        <w:t>So, for example,</w:t>
      </w:r>
    </w:p>
    <w:p w14:paraId="5117B48F" w14:textId="77777777" w:rsidR="00E73C64" w:rsidRDefault="008B307D" w:rsidP="004F7F97">
      <w:pPr>
        <w:pStyle w:val="BodyText"/>
        <w:numPr>
          <w:ilvl w:val="0"/>
          <w:numId w:val="5"/>
        </w:numPr>
      </w:pPr>
      <w:r>
        <w:t>If National Rail</w:t>
      </w:r>
      <w:r>
        <w:rPr>
          <w:spacing w:val="-3"/>
        </w:rPr>
        <w:t xml:space="preserve"> </w:t>
      </w:r>
      <w:r>
        <w:t>Enquiries says that</w:t>
      </w:r>
      <w:r>
        <w:rPr>
          <w:spacing w:val="-2"/>
        </w:rPr>
        <w:t xml:space="preserve"> </w:t>
      </w:r>
      <w:r>
        <w:t>staff</w:t>
      </w:r>
      <w:r>
        <w:rPr>
          <w:spacing w:val="-3"/>
        </w:rPr>
        <w:t xml:space="preserve"> </w:t>
      </w:r>
      <w:r>
        <w:t>help is available for</w:t>
      </w:r>
      <w:r>
        <w:rPr>
          <w:spacing w:val="-3"/>
        </w:rPr>
        <w:t xml:space="preserve"> </w:t>
      </w:r>
      <w:r>
        <w:t xml:space="preserve">disabled passengers </w:t>
      </w:r>
      <w:r>
        <w:rPr>
          <w:spacing w:val="-2"/>
        </w:rPr>
        <w:t>at</w:t>
      </w:r>
      <w:r>
        <w:t xml:space="preserve"> a</w:t>
      </w:r>
      <w:r>
        <w:rPr>
          <w:spacing w:val="55"/>
        </w:rPr>
        <w:t xml:space="preserve"> </w:t>
      </w:r>
      <w:r>
        <w:t>particular station, but</w:t>
      </w:r>
      <w:r>
        <w:rPr>
          <w:spacing w:val="-2"/>
        </w:rPr>
        <w:t xml:space="preserve"> </w:t>
      </w:r>
      <w:r>
        <w:t>the</w:t>
      </w:r>
      <w:r>
        <w:rPr>
          <w:spacing w:val="-2"/>
        </w:rPr>
        <w:t xml:space="preserve"> </w:t>
      </w:r>
      <w:r>
        <w:t>ATP</w:t>
      </w:r>
      <w:r>
        <w:rPr>
          <w:spacing w:val="-2"/>
        </w:rPr>
        <w:t xml:space="preserve"> </w:t>
      </w:r>
      <w:r>
        <w:t>/ DPPP</w:t>
      </w:r>
      <w:r>
        <w:rPr>
          <w:spacing w:val="1"/>
        </w:rPr>
        <w:t xml:space="preserve"> </w:t>
      </w:r>
      <w:r>
        <w:t>states</w:t>
      </w:r>
      <w:r>
        <w:rPr>
          <w:spacing w:val="-2"/>
        </w:rPr>
        <w:t xml:space="preserve"> </w:t>
      </w:r>
      <w:r>
        <w:t>that staff help is not available at the same</w:t>
      </w:r>
      <w:r>
        <w:rPr>
          <w:spacing w:val="45"/>
        </w:rPr>
        <w:t xml:space="preserve"> </w:t>
      </w:r>
      <w:r>
        <w:t>station,</w:t>
      </w:r>
      <w:r>
        <w:rPr>
          <w:spacing w:val="-3"/>
        </w:rPr>
        <w:t xml:space="preserve"> </w:t>
      </w:r>
      <w:r>
        <w:t>then</w:t>
      </w:r>
      <w:r>
        <w:rPr>
          <w:spacing w:val="-3"/>
        </w:rPr>
        <w:t xml:space="preserve"> </w:t>
      </w:r>
      <w:r>
        <w:t>evidently</w:t>
      </w:r>
      <w:r>
        <w:rPr>
          <w:spacing w:val="1"/>
        </w:rPr>
        <w:t xml:space="preserve"> </w:t>
      </w:r>
      <w:r>
        <w:t>something is awry.</w:t>
      </w:r>
    </w:p>
    <w:p w14:paraId="1576BAC7" w14:textId="77777777" w:rsidR="00E73C64" w:rsidRDefault="008B307D" w:rsidP="004F7F97">
      <w:pPr>
        <w:pStyle w:val="BodyText"/>
        <w:numPr>
          <w:ilvl w:val="0"/>
          <w:numId w:val="5"/>
        </w:numPr>
      </w:pPr>
      <w:r>
        <w:t>If National Rail</w:t>
      </w:r>
      <w:r>
        <w:rPr>
          <w:spacing w:val="-3"/>
        </w:rPr>
        <w:t xml:space="preserve"> </w:t>
      </w:r>
      <w:r>
        <w:t>Enquiries says that</w:t>
      </w:r>
      <w:r>
        <w:rPr>
          <w:spacing w:val="-2"/>
        </w:rPr>
        <w:t xml:space="preserve"> </w:t>
      </w:r>
      <w:r>
        <w:t>a station has step-free access</w:t>
      </w:r>
      <w:r>
        <w:rPr>
          <w:spacing w:val="-3"/>
        </w:rPr>
        <w:t xml:space="preserve"> </w:t>
      </w:r>
      <w:r>
        <w:t>to</w:t>
      </w:r>
      <w:r>
        <w:rPr>
          <w:spacing w:val="1"/>
        </w:rPr>
        <w:t xml:space="preserve"> </w:t>
      </w:r>
      <w:r>
        <w:t>the</w:t>
      </w:r>
      <w:r>
        <w:rPr>
          <w:spacing w:val="-2"/>
        </w:rPr>
        <w:t xml:space="preserve"> </w:t>
      </w:r>
      <w:r>
        <w:t>whole station, but</w:t>
      </w:r>
      <w:r>
        <w:rPr>
          <w:spacing w:val="67"/>
        </w:rPr>
        <w:t xml:space="preserve"> </w:t>
      </w:r>
      <w:r>
        <w:t>the ATP /</w:t>
      </w:r>
      <w:r>
        <w:rPr>
          <w:spacing w:val="1"/>
        </w:rPr>
        <w:t xml:space="preserve"> </w:t>
      </w:r>
      <w:r>
        <w:t>DPPP</w:t>
      </w:r>
      <w:r>
        <w:rPr>
          <w:spacing w:val="-2"/>
        </w:rPr>
        <w:t xml:space="preserve"> </w:t>
      </w:r>
      <w:r>
        <w:t>says for the</w:t>
      </w:r>
      <w:r>
        <w:rPr>
          <w:spacing w:val="-2"/>
        </w:rPr>
        <w:t xml:space="preserve"> </w:t>
      </w:r>
      <w:r>
        <w:t>same station</w:t>
      </w:r>
      <w:r>
        <w:rPr>
          <w:spacing w:val="-3"/>
        </w:rPr>
        <w:t xml:space="preserve"> </w:t>
      </w:r>
      <w:r>
        <w:t>that</w:t>
      </w:r>
      <w:r>
        <w:rPr>
          <w:spacing w:val="-2"/>
        </w:rPr>
        <w:t xml:space="preserve"> </w:t>
      </w:r>
      <w:r>
        <w:t xml:space="preserve">there </w:t>
      </w:r>
      <w:r>
        <w:rPr>
          <w:spacing w:val="-2"/>
        </w:rPr>
        <w:t xml:space="preserve">is </w:t>
      </w:r>
      <w:r>
        <w:t>step-free</w:t>
      </w:r>
      <w:r>
        <w:rPr>
          <w:spacing w:val="-2"/>
        </w:rPr>
        <w:t xml:space="preserve"> </w:t>
      </w:r>
      <w:r>
        <w:t>access</w:t>
      </w:r>
      <w:r>
        <w:rPr>
          <w:spacing w:val="-2"/>
        </w:rPr>
        <w:t xml:space="preserve"> </w:t>
      </w:r>
      <w:r>
        <w:t>to the Northbound</w:t>
      </w:r>
      <w:r>
        <w:rPr>
          <w:spacing w:val="43"/>
        </w:rPr>
        <w:t xml:space="preserve"> </w:t>
      </w:r>
      <w:r>
        <w:t>platform,</w:t>
      </w:r>
      <w:r>
        <w:rPr>
          <w:spacing w:val="1"/>
        </w:rPr>
        <w:t xml:space="preserve"> </w:t>
      </w:r>
      <w:r>
        <w:t>but</w:t>
      </w:r>
      <w:r>
        <w:rPr>
          <w:spacing w:val="-2"/>
        </w:rPr>
        <w:t xml:space="preserve"> </w:t>
      </w:r>
      <w:r>
        <w:t>the Southbound platform</w:t>
      </w:r>
      <w:r>
        <w:rPr>
          <w:spacing w:val="-2"/>
        </w:rPr>
        <w:t xml:space="preserve"> </w:t>
      </w:r>
      <w:r>
        <w:t>can</w:t>
      </w:r>
      <w:r>
        <w:rPr>
          <w:spacing w:val="-3"/>
        </w:rPr>
        <w:t xml:space="preserve"> </w:t>
      </w:r>
      <w:r>
        <w:t xml:space="preserve">only </w:t>
      </w:r>
      <w:r>
        <w:rPr>
          <w:spacing w:val="-2"/>
        </w:rPr>
        <w:t>be</w:t>
      </w:r>
      <w:r>
        <w:t xml:space="preserve"> accessed</w:t>
      </w:r>
      <w:r>
        <w:rPr>
          <w:spacing w:val="2"/>
        </w:rPr>
        <w:t xml:space="preserve"> </w:t>
      </w:r>
      <w:r>
        <w:t>using 30 steps</w:t>
      </w:r>
      <w:r>
        <w:rPr>
          <w:spacing w:val="-3"/>
        </w:rPr>
        <w:t xml:space="preserve"> </w:t>
      </w:r>
      <w:r>
        <w:t>over a</w:t>
      </w:r>
      <w:r>
        <w:rPr>
          <w:spacing w:val="35"/>
        </w:rPr>
        <w:t xml:space="preserve"> </w:t>
      </w:r>
      <w:r>
        <w:t>footbridge, then</w:t>
      </w:r>
      <w:r>
        <w:rPr>
          <w:spacing w:val="-3"/>
        </w:rPr>
        <w:t xml:space="preserve"> </w:t>
      </w:r>
      <w:r>
        <w:t>something is wrong.</w:t>
      </w:r>
    </w:p>
    <w:p w14:paraId="06E81C31" w14:textId="77777777" w:rsidR="00E73C64" w:rsidRDefault="008B307D" w:rsidP="004F7F97">
      <w:pPr>
        <w:pStyle w:val="BodyText"/>
      </w:pPr>
      <w:r>
        <w:t>As a wheelchair user, that latter inaccuracy</w:t>
      </w:r>
      <w:r>
        <w:rPr>
          <w:spacing w:val="-2"/>
        </w:rPr>
        <w:t xml:space="preserve"> </w:t>
      </w:r>
      <w:r>
        <w:t>is a</w:t>
      </w:r>
      <w:r>
        <w:rPr>
          <w:spacing w:val="-2"/>
        </w:rPr>
        <w:t xml:space="preserve"> </w:t>
      </w:r>
      <w:r>
        <w:t>major</w:t>
      </w:r>
      <w:r>
        <w:rPr>
          <w:spacing w:val="-2"/>
        </w:rPr>
        <w:t xml:space="preserve"> </w:t>
      </w:r>
      <w:r>
        <w:t>problem for</w:t>
      </w:r>
      <w:r>
        <w:rPr>
          <w:spacing w:val="-5"/>
        </w:rPr>
        <w:t xml:space="preserve"> </w:t>
      </w:r>
      <w:r>
        <w:t>me.</w:t>
      </w:r>
    </w:p>
    <w:p w14:paraId="118E4A9C" w14:textId="77777777" w:rsidR="00E73C64" w:rsidRDefault="00E73C64">
      <w:pPr>
        <w:sectPr w:rsidR="00E73C64">
          <w:pgSz w:w="11910" w:h="16850"/>
          <w:pgMar w:top="960" w:right="1320" w:bottom="1200" w:left="1340" w:header="733" w:footer="1000" w:gutter="0"/>
          <w:cols w:space="720"/>
        </w:sectPr>
      </w:pPr>
    </w:p>
    <w:p w14:paraId="1AD10F1A" w14:textId="77777777" w:rsidR="00E73C64" w:rsidRDefault="00E73C64">
      <w:pPr>
        <w:rPr>
          <w:rFonts w:ascii="Calibri" w:eastAsia="Calibri" w:hAnsi="Calibri" w:cs="Calibri"/>
          <w:sz w:val="20"/>
          <w:szCs w:val="20"/>
        </w:rPr>
      </w:pPr>
    </w:p>
    <w:p w14:paraId="613D1669" w14:textId="77777777" w:rsidR="00E73C64" w:rsidRDefault="008B307D">
      <w:pPr>
        <w:pStyle w:val="Heading2"/>
        <w:jc w:val="both"/>
      </w:pPr>
      <w:bookmarkStart w:id="6" w:name="_bookmark3"/>
      <w:bookmarkStart w:id="7" w:name="_Toc66052339"/>
      <w:bookmarkEnd w:id="6"/>
      <w:r>
        <w:rPr>
          <w:color w:val="2E5395"/>
          <w:spacing w:val="-1"/>
        </w:rPr>
        <w:t>This</w:t>
      </w:r>
      <w:r>
        <w:rPr>
          <w:color w:val="2E5395"/>
          <w:spacing w:val="-19"/>
        </w:rPr>
        <w:t xml:space="preserve"> </w:t>
      </w:r>
      <w:r>
        <w:rPr>
          <w:color w:val="2E5395"/>
        </w:rPr>
        <w:t>spreadsheet</w:t>
      </w:r>
      <w:bookmarkEnd w:id="7"/>
    </w:p>
    <w:p w14:paraId="7F919C4C" w14:textId="77777777" w:rsidR="00E73C64" w:rsidRDefault="008B307D" w:rsidP="004F7F97">
      <w:pPr>
        <w:pStyle w:val="BodyText"/>
      </w:pPr>
      <w:r>
        <w:t>I wrote</w:t>
      </w:r>
      <w:r>
        <w:rPr>
          <w:spacing w:val="-2"/>
        </w:rPr>
        <w:t xml:space="preserve"> </w:t>
      </w:r>
      <w:r>
        <w:t>this spreadsheet</w:t>
      </w:r>
      <w:r>
        <w:rPr>
          <w:spacing w:val="-2"/>
        </w:rPr>
        <w:t xml:space="preserve"> </w:t>
      </w:r>
      <w:r>
        <w:t>to</w:t>
      </w:r>
      <w:r>
        <w:rPr>
          <w:spacing w:val="-3"/>
        </w:rPr>
        <w:t xml:space="preserve"> </w:t>
      </w:r>
      <w:r>
        <w:t>compare</w:t>
      </w:r>
      <w:r>
        <w:rPr>
          <w:spacing w:val="-2"/>
        </w:rPr>
        <w:t xml:space="preserve"> </w:t>
      </w:r>
      <w:r>
        <w:t xml:space="preserve">the station data </w:t>
      </w:r>
      <w:r>
        <w:rPr>
          <w:spacing w:val="-2"/>
        </w:rPr>
        <w:t>in</w:t>
      </w:r>
      <w:r>
        <w:t xml:space="preserve"> Knowledgebase</w:t>
      </w:r>
      <w:r>
        <w:rPr>
          <w:spacing w:val="-3"/>
        </w:rPr>
        <w:t xml:space="preserve"> </w:t>
      </w:r>
      <w:r>
        <w:t>against</w:t>
      </w:r>
      <w:r>
        <w:rPr>
          <w:spacing w:val="1"/>
        </w:rPr>
        <w:t xml:space="preserve"> </w:t>
      </w:r>
      <w:r>
        <w:t>the data in station</w:t>
      </w:r>
      <w:r>
        <w:rPr>
          <w:spacing w:val="69"/>
        </w:rPr>
        <w:t xml:space="preserve"> </w:t>
      </w:r>
      <w:r>
        <w:rPr>
          <w:rFonts w:cs="Calibri"/>
        </w:rPr>
        <w:t>operators’</w:t>
      </w:r>
      <w:r>
        <w:rPr>
          <w:rFonts w:cs="Calibri"/>
          <w:spacing w:val="-3"/>
        </w:rPr>
        <w:t xml:space="preserve"> </w:t>
      </w:r>
      <w:r>
        <w:rPr>
          <w:rFonts w:cs="Calibri"/>
        </w:rPr>
        <w:t>DPPPs/ATPs. It</w:t>
      </w:r>
      <w:r>
        <w:rPr>
          <w:rFonts w:cs="Calibri"/>
          <w:spacing w:val="-2"/>
        </w:rPr>
        <w:t xml:space="preserve"> </w:t>
      </w:r>
      <w:r>
        <w:rPr>
          <w:rFonts w:cs="Calibri"/>
        </w:rPr>
        <w:t xml:space="preserve">automates </w:t>
      </w:r>
      <w:r>
        <w:t>the</w:t>
      </w:r>
      <w:r>
        <w:rPr>
          <w:spacing w:val="-2"/>
        </w:rPr>
        <w:t xml:space="preserve"> </w:t>
      </w:r>
      <w:r>
        <w:t>collection, comparison, and analysis</w:t>
      </w:r>
      <w:r>
        <w:rPr>
          <w:spacing w:val="-3"/>
        </w:rPr>
        <w:t xml:space="preserve"> </w:t>
      </w:r>
      <w:r>
        <w:t>of</w:t>
      </w:r>
      <w:r>
        <w:rPr>
          <w:spacing w:val="-3"/>
        </w:rPr>
        <w:t xml:space="preserve"> </w:t>
      </w:r>
      <w:r>
        <w:t>this data for each</w:t>
      </w:r>
      <w:r>
        <w:rPr>
          <w:spacing w:val="73"/>
        </w:rPr>
        <w:t xml:space="preserve"> </w:t>
      </w:r>
      <w:r>
        <w:t>station,</w:t>
      </w:r>
      <w:r>
        <w:rPr>
          <w:spacing w:val="-2"/>
        </w:rPr>
        <w:t xml:space="preserve"> </w:t>
      </w:r>
      <w:r>
        <w:t>and then produces</w:t>
      </w:r>
      <w:r>
        <w:rPr>
          <w:spacing w:val="-5"/>
        </w:rPr>
        <w:t xml:space="preserve"> </w:t>
      </w:r>
      <w:r>
        <w:t>statistics on</w:t>
      </w:r>
      <w:r>
        <w:rPr>
          <w:spacing w:val="-3"/>
        </w:rPr>
        <w:t xml:space="preserve"> </w:t>
      </w:r>
      <w:r>
        <w:t>the</w:t>
      </w:r>
      <w:r>
        <w:rPr>
          <w:spacing w:val="2"/>
        </w:rPr>
        <w:t xml:space="preserve"> </w:t>
      </w:r>
      <w:r>
        <w:t>degree</w:t>
      </w:r>
      <w:r>
        <w:rPr>
          <w:spacing w:val="-2"/>
        </w:rPr>
        <w:t xml:space="preserve"> </w:t>
      </w:r>
      <w:r>
        <w:t>of</w:t>
      </w:r>
      <w:r>
        <w:rPr>
          <w:spacing w:val="-5"/>
        </w:rPr>
        <w:t xml:space="preserve"> </w:t>
      </w:r>
      <w:r>
        <w:t xml:space="preserve">agreement between </w:t>
      </w:r>
      <w:r>
        <w:rPr>
          <w:spacing w:val="-2"/>
        </w:rPr>
        <w:t>the</w:t>
      </w:r>
      <w:r>
        <w:t xml:space="preserve"> </w:t>
      </w:r>
      <w:r>
        <w:rPr>
          <w:spacing w:val="-2"/>
        </w:rPr>
        <w:t>two</w:t>
      </w:r>
      <w:r>
        <w:rPr>
          <w:spacing w:val="1"/>
        </w:rPr>
        <w:t xml:space="preserve"> </w:t>
      </w:r>
      <w:r>
        <w:t>sources.</w:t>
      </w:r>
    </w:p>
    <w:p w14:paraId="10260DDE" w14:textId="77777777" w:rsidR="00E73C64" w:rsidRDefault="008B307D">
      <w:pPr>
        <w:spacing w:before="162"/>
        <w:ind w:left="100"/>
        <w:jc w:val="both"/>
        <w:rPr>
          <w:rFonts w:ascii="Calibri Light" w:eastAsia="Calibri Light" w:hAnsi="Calibri Light" w:cs="Calibri Light"/>
          <w:sz w:val="24"/>
          <w:szCs w:val="24"/>
        </w:rPr>
      </w:pPr>
      <w:bookmarkStart w:id="8" w:name="_bookmark4"/>
      <w:bookmarkEnd w:id="8"/>
      <w:r>
        <w:rPr>
          <w:rFonts w:ascii="Calibri Light"/>
          <w:color w:val="1F3762"/>
          <w:spacing w:val="-1"/>
          <w:sz w:val="24"/>
        </w:rPr>
        <w:t>Structure</w:t>
      </w:r>
      <w:r>
        <w:rPr>
          <w:rFonts w:ascii="Calibri Light"/>
          <w:color w:val="1F3762"/>
          <w:spacing w:val="-8"/>
          <w:sz w:val="24"/>
        </w:rPr>
        <w:t xml:space="preserve"> </w:t>
      </w:r>
      <w:r>
        <w:rPr>
          <w:rFonts w:ascii="Calibri Light"/>
          <w:color w:val="1F3762"/>
          <w:spacing w:val="-1"/>
          <w:sz w:val="24"/>
        </w:rPr>
        <w:t>of</w:t>
      </w:r>
      <w:r>
        <w:rPr>
          <w:rFonts w:ascii="Calibri Light"/>
          <w:color w:val="1F3762"/>
          <w:spacing w:val="-7"/>
          <w:sz w:val="24"/>
        </w:rPr>
        <w:t xml:space="preserve"> </w:t>
      </w:r>
      <w:r>
        <w:rPr>
          <w:rFonts w:ascii="Calibri Light"/>
          <w:color w:val="1F3762"/>
          <w:sz w:val="24"/>
        </w:rPr>
        <w:t>the</w:t>
      </w:r>
      <w:r>
        <w:rPr>
          <w:rFonts w:ascii="Calibri Light"/>
          <w:color w:val="1F3762"/>
          <w:spacing w:val="-8"/>
          <w:sz w:val="24"/>
        </w:rPr>
        <w:t xml:space="preserve"> </w:t>
      </w:r>
      <w:r>
        <w:rPr>
          <w:rFonts w:ascii="Calibri Light"/>
          <w:color w:val="1F3762"/>
          <w:spacing w:val="-1"/>
          <w:sz w:val="24"/>
        </w:rPr>
        <w:t>spreadsheet</w:t>
      </w:r>
    </w:p>
    <w:p w14:paraId="1EEEB3AD" w14:textId="781C7A1D" w:rsidR="00E73C64" w:rsidRDefault="008B307D" w:rsidP="004F7F97">
      <w:pPr>
        <w:pStyle w:val="BodyText"/>
      </w:pPr>
      <w:r>
        <w:t>There</w:t>
      </w:r>
      <w:r>
        <w:rPr>
          <w:spacing w:val="1"/>
        </w:rPr>
        <w:t xml:space="preserve"> </w:t>
      </w:r>
      <w:r>
        <w:t>are</w:t>
      </w:r>
      <w:r>
        <w:rPr>
          <w:spacing w:val="1"/>
        </w:rPr>
        <w:t xml:space="preserve"> </w:t>
      </w:r>
      <w:r>
        <w:t>several worksheets, identified by</w:t>
      </w:r>
      <w:r>
        <w:rPr>
          <w:spacing w:val="-2"/>
        </w:rPr>
        <w:t xml:space="preserve"> </w:t>
      </w:r>
      <w:r>
        <w:t xml:space="preserve">tabs </w:t>
      </w:r>
      <w:r>
        <w:rPr>
          <w:spacing w:val="-2"/>
        </w:rPr>
        <w:t>along</w:t>
      </w:r>
      <w:r>
        <w:t xml:space="preserve"> the bottom</w:t>
      </w:r>
      <w:r>
        <w:rPr>
          <w:spacing w:val="-2"/>
        </w:rPr>
        <w:t xml:space="preserve"> </w:t>
      </w:r>
      <w:r>
        <w:t>of</w:t>
      </w:r>
      <w:r>
        <w:rPr>
          <w:spacing w:val="-3"/>
        </w:rPr>
        <w:t xml:space="preserve"> </w:t>
      </w:r>
      <w:r>
        <w:t>the</w:t>
      </w:r>
      <w:r>
        <w:rPr>
          <w:spacing w:val="-2"/>
        </w:rPr>
        <w:t xml:space="preserve"> </w:t>
      </w:r>
      <w:r>
        <w:t>screen.</w:t>
      </w:r>
      <w:r>
        <w:rPr>
          <w:spacing w:val="57"/>
        </w:rPr>
        <w:t xml:space="preserve"> </w:t>
      </w:r>
      <w:r>
        <w:t>Going from</w:t>
      </w:r>
      <w:r>
        <w:rPr>
          <w:spacing w:val="-2"/>
        </w:rPr>
        <w:t xml:space="preserve"> </w:t>
      </w:r>
      <w:r w:rsidR="00C161EA">
        <w:rPr>
          <w:spacing w:val="-2"/>
        </w:rPr>
        <w:t>left</w:t>
      </w:r>
      <w:r>
        <w:t xml:space="preserve"> to</w:t>
      </w:r>
      <w:r>
        <w:rPr>
          <w:spacing w:val="1"/>
        </w:rPr>
        <w:t xml:space="preserve"> </w:t>
      </w:r>
      <w:r w:rsidR="00C161EA">
        <w:rPr>
          <w:spacing w:val="1"/>
        </w:rPr>
        <w:t>right</w:t>
      </w:r>
      <w:r>
        <w:t>:</w:t>
      </w:r>
    </w:p>
    <w:p w14:paraId="4E119B62" w14:textId="22F36FC0" w:rsidR="00C161EA" w:rsidRDefault="00C161EA" w:rsidP="004F7F97">
      <w:pPr>
        <w:pStyle w:val="BodyText"/>
        <w:numPr>
          <w:ilvl w:val="0"/>
          <w:numId w:val="1"/>
        </w:numPr>
      </w:pPr>
      <w:bookmarkStart w:id="9" w:name="_bookmark5"/>
      <w:bookmarkEnd w:id="9"/>
      <w:r w:rsidRPr="00C161EA">
        <w:rPr>
          <w:rFonts w:ascii="Calibri Light" w:eastAsia="Calibri Light" w:hAnsi="Calibri Light" w:cs="Calibri Light"/>
          <w:color w:val="1F3762"/>
          <w:spacing w:val="0"/>
          <w:szCs w:val="24"/>
        </w:rPr>
        <w:t xml:space="preserve">“Charts”. </w:t>
      </w:r>
      <w:r w:rsidRPr="00C161EA">
        <w:t>This workbook shows automatically produced pie charts showing the consistency of information across 10 common/key accessibility attributes. For example, it shows that at the time of writing, for 32% of stations for whom data on the presence of seated areas are indicated in both the DPPP/ATP and Knowledgebase, that information differed between the two sources – i.e., the DPPP/ATP said there is no seated area whereas Knowledgebase says there is or vice versa.</w:t>
      </w:r>
    </w:p>
    <w:p w14:paraId="7012E3E7" w14:textId="2C15B2FC" w:rsidR="00C161EA" w:rsidRPr="00C161EA" w:rsidRDefault="00C161EA" w:rsidP="00010C0D">
      <w:pPr>
        <w:pStyle w:val="BodyText"/>
        <w:ind w:left="820"/>
        <w:rPr>
          <w:sz w:val="22"/>
        </w:rPr>
      </w:pPr>
      <w:r w:rsidRPr="00C161EA">
        <w:rPr>
          <w:sz w:val="22"/>
        </w:rPr>
        <w:t>“</w:t>
      </w:r>
      <w:r w:rsidRPr="00010C0D">
        <w:t>All Comparable Attributes</w:t>
      </w:r>
      <w:r w:rsidRPr="00C161EA">
        <w:rPr>
          <w:sz w:val="22"/>
        </w:rPr>
        <w:t>”</w:t>
      </w:r>
      <w:r>
        <w:rPr>
          <w:rFonts w:ascii="Calibri Light" w:eastAsia="Calibri Light" w:hAnsi="Calibri Light" w:cs="Calibri Light"/>
          <w:color w:val="1F3762"/>
          <w:szCs w:val="24"/>
        </w:rPr>
        <w:t xml:space="preserve"> </w:t>
      </w:r>
      <w:r>
        <w:t xml:space="preserve">only shows “Agree” for stations where there are NO detected differences between the DPPP / ATP and Knowledgebase. </w:t>
      </w:r>
    </w:p>
    <w:p w14:paraId="1482EC26" w14:textId="77777777" w:rsidR="00C161EA" w:rsidRPr="00C161EA" w:rsidRDefault="00C161EA" w:rsidP="00010C0D">
      <w:pPr>
        <w:pStyle w:val="BodyText"/>
        <w:ind w:left="820"/>
      </w:pPr>
      <w:r w:rsidRPr="00C161EA">
        <w:t>“Charts” also includes the list of station operators and their codes, and this document.</w:t>
      </w:r>
    </w:p>
    <w:p w14:paraId="7B3B3690" w14:textId="77777777" w:rsidR="004F7F97" w:rsidRPr="00010C0D" w:rsidRDefault="004F7F97" w:rsidP="00010C0D">
      <w:pPr>
        <w:pStyle w:val="BodyText"/>
        <w:numPr>
          <w:ilvl w:val="0"/>
          <w:numId w:val="1"/>
        </w:numPr>
        <w:rPr>
          <w:rFonts w:cs="Calibri"/>
        </w:rPr>
      </w:pPr>
      <w:r>
        <w:rPr>
          <w:rFonts w:cs="Calibri"/>
        </w:rPr>
        <w:t>“</w:t>
      </w:r>
      <w:r w:rsidRPr="00010C0D">
        <w:rPr>
          <w:rFonts w:cs="Calibri"/>
        </w:rPr>
        <w:t>Stats”. This sheet shows automatically produced statistics of the congruence of the two data sets (DPPPs / ATPs and Knowledgebase) over a range of different data attributes. NB: it only provides data for stations where accessibility information is present in both the DPPP/ATP and Knowledgebase.</w:t>
      </w:r>
    </w:p>
    <w:p w14:paraId="53A399E8" w14:textId="68E31B3A" w:rsidR="004F7F97" w:rsidRPr="004F7F97" w:rsidRDefault="004F7F97" w:rsidP="00010C0D">
      <w:pPr>
        <w:pStyle w:val="BodyText"/>
        <w:ind w:left="820"/>
        <w:rPr>
          <w:rFonts w:cs="Calibri"/>
        </w:rPr>
      </w:pPr>
      <w:r>
        <w:t>So,</w:t>
      </w:r>
      <w:r>
        <w:rPr>
          <w:spacing w:val="1"/>
        </w:rPr>
        <w:t xml:space="preserve"> </w:t>
      </w:r>
      <w:r>
        <w:t>for example, at</w:t>
      </w:r>
      <w:r>
        <w:rPr>
          <w:spacing w:val="-2"/>
        </w:rPr>
        <w:t xml:space="preserve"> </w:t>
      </w:r>
      <w:r>
        <w:t>the</w:t>
      </w:r>
      <w:r>
        <w:rPr>
          <w:spacing w:val="-2"/>
        </w:rPr>
        <w:t xml:space="preserve"> time</w:t>
      </w:r>
      <w:r>
        <w:t xml:space="preserve"> of</w:t>
      </w:r>
      <w:r>
        <w:rPr>
          <w:spacing w:val="-3"/>
        </w:rPr>
        <w:t xml:space="preserve"> </w:t>
      </w:r>
      <w:r>
        <w:t>writing,</w:t>
      </w:r>
      <w:r>
        <w:rPr>
          <w:spacing w:val="-2"/>
        </w:rPr>
        <w:t xml:space="preserve"> </w:t>
      </w:r>
      <w:r>
        <w:t>DPPPs/ATPs,</w:t>
      </w:r>
      <w:r>
        <w:rPr>
          <w:spacing w:val="1"/>
        </w:rPr>
        <w:t xml:space="preserve"> </w:t>
      </w:r>
      <w:r>
        <w:rPr>
          <w:spacing w:val="-2"/>
        </w:rPr>
        <w:t>and</w:t>
      </w:r>
      <w:r>
        <w:t xml:space="preserve"> Knowledgebase both </w:t>
      </w:r>
      <w:r>
        <w:rPr>
          <w:spacing w:val="-2"/>
        </w:rPr>
        <w:t>had</w:t>
      </w:r>
      <w:r>
        <w:t xml:space="preserve"> Staff Help</w:t>
      </w:r>
      <w:r>
        <w:rPr>
          <w:spacing w:val="67"/>
        </w:rPr>
        <w:t xml:space="preserve"> </w:t>
      </w:r>
      <w:r>
        <w:t>Availability information listed, for</w:t>
      </w:r>
      <w:r>
        <w:rPr>
          <w:spacing w:val="-3"/>
        </w:rPr>
        <w:t xml:space="preserve"> </w:t>
      </w:r>
      <w:r>
        <w:t>617</w:t>
      </w:r>
      <w:r>
        <w:rPr>
          <w:spacing w:val="-2"/>
        </w:rPr>
        <w:t xml:space="preserve"> </w:t>
      </w:r>
      <w:r>
        <w:t>of</w:t>
      </w:r>
      <w:r>
        <w:rPr>
          <w:spacing w:val="-2"/>
        </w:rPr>
        <w:t xml:space="preserve"> </w:t>
      </w:r>
      <w:r>
        <w:t>the UK’s</w:t>
      </w:r>
      <w:r>
        <w:rPr>
          <w:spacing w:val="-2"/>
        </w:rPr>
        <w:t xml:space="preserve"> </w:t>
      </w:r>
      <w:r>
        <w:t>2,585 stations.</w:t>
      </w:r>
      <w:r>
        <w:rPr>
          <w:spacing w:val="-3"/>
        </w:rPr>
        <w:t xml:space="preserve"> </w:t>
      </w:r>
      <w:r>
        <w:t>Of those</w:t>
      </w:r>
      <w:r>
        <w:rPr>
          <w:spacing w:val="-2"/>
        </w:rPr>
        <w:t xml:space="preserve"> </w:t>
      </w:r>
      <w:r>
        <w:t>stations, 385</w:t>
      </w:r>
      <w:r>
        <w:rPr>
          <w:spacing w:val="69"/>
        </w:rPr>
        <w:t xml:space="preserve"> </w:t>
      </w:r>
      <w:r>
        <w:t>(62%)</w:t>
      </w:r>
      <w:r>
        <w:rPr>
          <w:spacing w:val="-2"/>
        </w:rPr>
        <w:t xml:space="preserve"> </w:t>
      </w:r>
      <w:r>
        <w:t xml:space="preserve">of </w:t>
      </w:r>
      <w:r>
        <w:rPr>
          <w:spacing w:val="-2"/>
        </w:rPr>
        <w:t xml:space="preserve">the </w:t>
      </w:r>
      <w:r>
        <w:t>“Staff Help”</w:t>
      </w:r>
      <w:r>
        <w:rPr>
          <w:spacing w:val="1"/>
        </w:rPr>
        <w:t xml:space="preserve"> </w:t>
      </w:r>
      <w:r>
        <w:t>information</w:t>
      </w:r>
      <w:r>
        <w:rPr>
          <w:spacing w:val="-3"/>
        </w:rPr>
        <w:t xml:space="preserve"> </w:t>
      </w:r>
      <w:r>
        <w:t>agreed between</w:t>
      </w:r>
      <w:r>
        <w:rPr>
          <w:spacing w:val="-3"/>
        </w:rPr>
        <w:t xml:space="preserve"> </w:t>
      </w:r>
      <w:r>
        <w:t xml:space="preserve">that in </w:t>
      </w:r>
      <w:r>
        <w:rPr>
          <w:spacing w:val="-2"/>
        </w:rPr>
        <w:t xml:space="preserve">the </w:t>
      </w:r>
      <w:r>
        <w:t>DPPP/ATP</w:t>
      </w:r>
      <w:r>
        <w:rPr>
          <w:spacing w:val="1"/>
        </w:rPr>
        <w:t xml:space="preserve"> </w:t>
      </w:r>
      <w:r>
        <w:t xml:space="preserve">and </w:t>
      </w:r>
      <w:r>
        <w:rPr>
          <w:spacing w:val="-2"/>
        </w:rPr>
        <w:t>in</w:t>
      </w:r>
      <w:r w:rsidR="00010C0D">
        <w:rPr>
          <w:spacing w:val="-2"/>
        </w:rPr>
        <w:t xml:space="preserve"> </w:t>
      </w:r>
      <w:r>
        <w:rPr>
          <w:rFonts w:cs="Calibri"/>
        </w:rPr>
        <w:t>Knowledgebase</w:t>
      </w:r>
      <w:r>
        <w:rPr>
          <w:rFonts w:cs="Calibri"/>
          <w:spacing w:val="-3"/>
        </w:rPr>
        <w:t xml:space="preserve"> </w:t>
      </w:r>
      <w:r>
        <w:rPr>
          <w:rFonts w:cs="Calibri"/>
        </w:rPr>
        <w:t>(i.e.,</w:t>
      </w:r>
      <w:r>
        <w:rPr>
          <w:rFonts w:cs="Calibri"/>
          <w:spacing w:val="-2"/>
        </w:rPr>
        <w:t xml:space="preserve"> </w:t>
      </w:r>
      <w:r>
        <w:rPr>
          <w:rFonts w:cs="Calibri"/>
        </w:rPr>
        <w:t>either</w:t>
      </w:r>
      <w:r>
        <w:rPr>
          <w:rFonts w:cs="Calibri"/>
          <w:spacing w:val="-3"/>
        </w:rPr>
        <w:t xml:space="preserve"> </w:t>
      </w:r>
      <w:r>
        <w:rPr>
          <w:rFonts w:cs="Calibri"/>
        </w:rPr>
        <w:t>both</w:t>
      </w:r>
      <w:r>
        <w:rPr>
          <w:rFonts w:cs="Calibri"/>
          <w:spacing w:val="-3"/>
        </w:rPr>
        <w:t xml:space="preserve"> </w:t>
      </w:r>
      <w:r>
        <w:rPr>
          <w:rFonts w:cs="Calibri"/>
        </w:rPr>
        <w:t>Knowledgebase</w:t>
      </w:r>
      <w:r>
        <w:rPr>
          <w:rFonts w:cs="Calibri"/>
          <w:spacing w:val="-3"/>
        </w:rPr>
        <w:t xml:space="preserve"> </w:t>
      </w:r>
      <w:r>
        <w:rPr>
          <w:rFonts w:cs="Calibri"/>
        </w:rPr>
        <w:t xml:space="preserve">and the </w:t>
      </w:r>
      <w:r>
        <w:rPr>
          <w:rFonts w:cs="Calibri"/>
          <w:spacing w:val="-2"/>
        </w:rPr>
        <w:t>DPPP/ATP</w:t>
      </w:r>
      <w:r>
        <w:rPr>
          <w:rFonts w:cs="Calibri"/>
          <w:spacing w:val="1"/>
        </w:rPr>
        <w:t xml:space="preserve"> </w:t>
      </w:r>
      <w:proofErr w:type="gramStart"/>
      <w:r>
        <w:rPr>
          <w:rFonts w:cs="Calibri"/>
        </w:rPr>
        <w:t>said</w:t>
      </w:r>
      <w:proofErr w:type="gramEnd"/>
      <w:r>
        <w:rPr>
          <w:rFonts w:cs="Calibri"/>
          <w:spacing w:val="-3"/>
        </w:rPr>
        <w:t xml:space="preserve"> </w:t>
      </w:r>
      <w:r>
        <w:rPr>
          <w:rFonts w:cs="Calibri"/>
        </w:rPr>
        <w:t>“</w:t>
      </w:r>
      <w:r>
        <w:rPr>
          <w:rFonts w:cs="Calibri"/>
          <w:i/>
        </w:rPr>
        <w:t>staff</w:t>
      </w:r>
      <w:r>
        <w:rPr>
          <w:rFonts w:cs="Calibri"/>
          <w:i/>
          <w:spacing w:val="-3"/>
        </w:rPr>
        <w:t xml:space="preserve"> </w:t>
      </w:r>
      <w:r>
        <w:rPr>
          <w:rFonts w:cs="Calibri"/>
          <w:i/>
        </w:rPr>
        <w:t>help available</w:t>
      </w:r>
      <w:r>
        <w:rPr>
          <w:rFonts w:cs="Calibri"/>
          <w:i/>
          <w:spacing w:val="77"/>
        </w:rPr>
        <w:t xml:space="preserve"> </w:t>
      </w:r>
      <w:r>
        <w:rPr>
          <w:rFonts w:cs="Calibri"/>
          <w:i/>
        </w:rPr>
        <w:t>at this station</w:t>
      </w:r>
      <w:r>
        <w:rPr>
          <w:rFonts w:cs="Calibri"/>
        </w:rPr>
        <w:t>”,</w:t>
      </w:r>
      <w:r>
        <w:rPr>
          <w:rFonts w:cs="Calibri"/>
          <w:spacing w:val="-3"/>
        </w:rPr>
        <w:t xml:space="preserve"> </w:t>
      </w:r>
      <w:r>
        <w:rPr>
          <w:rFonts w:cs="Calibri"/>
        </w:rPr>
        <w:t>or</w:t>
      </w:r>
      <w:r>
        <w:rPr>
          <w:rFonts w:cs="Calibri"/>
          <w:spacing w:val="-3"/>
        </w:rPr>
        <w:t xml:space="preserve"> </w:t>
      </w:r>
      <w:r>
        <w:rPr>
          <w:rFonts w:cs="Calibri"/>
        </w:rPr>
        <w:t>they both said “</w:t>
      </w:r>
      <w:r>
        <w:rPr>
          <w:rFonts w:cs="Calibri"/>
          <w:i/>
        </w:rPr>
        <w:t>staff help not available at this</w:t>
      </w:r>
      <w:r>
        <w:rPr>
          <w:rFonts w:cs="Calibri"/>
          <w:i/>
          <w:spacing w:val="-2"/>
        </w:rPr>
        <w:t xml:space="preserve"> </w:t>
      </w:r>
      <w:r>
        <w:rPr>
          <w:rFonts w:cs="Calibri"/>
          <w:i/>
        </w:rPr>
        <w:t>station</w:t>
      </w:r>
      <w:r>
        <w:rPr>
          <w:rFonts w:cs="Calibri"/>
        </w:rPr>
        <w:t>”.)</w:t>
      </w:r>
      <w:r>
        <w:rPr>
          <w:rFonts w:cs="Calibri"/>
          <w:spacing w:val="-2"/>
        </w:rPr>
        <w:t xml:space="preserve"> </w:t>
      </w:r>
      <w:r>
        <w:rPr>
          <w:rFonts w:cs="Calibri"/>
        </w:rPr>
        <w:t>232 stations</w:t>
      </w:r>
      <w:r w:rsidR="00010C0D">
        <w:rPr>
          <w:rFonts w:cs="Calibri"/>
        </w:rPr>
        <w:t xml:space="preserve"> </w:t>
      </w:r>
      <w:r>
        <w:rPr>
          <w:rFonts w:cs="Calibri"/>
        </w:rPr>
        <w:t>(38%) differed between the two</w:t>
      </w:r>
      <w:r>
        <w:rPr>
          <w:rFonts w:cs="Calibri"/>
          <w:spacing w:val="1"/>
        </w:rPr>
        <w:t xml:space="preserve"> </w:t>
      </w:r>
      <w:r>
        <w:rPr>
          <w:rFonts w:cs="Calibri"/>
        </w:rPr>
        <w:t>sources</w:t>
      </w:r>
      <w:r>
        <w:rPr>
          <w:rFonts w:cs="Calibri"/>
          <w:spacing w:val="2"/>
        </w:rPr>
        <w:t xml:space="preserve"> </w:t>
      </w:r>
      <w:r>
        <w:rPr>
          <w:rFonts w:cs="Calibri"/>
        </w:rPr>
        <w:t>–</w:t>
      </w:r>
      <w:r>
        <w:rPr>
          <w:rFonts w:cs="Calibri"/>
          <w:spacing w:val="-2"/>
        </w:rPr>
        <w:t xml:space="preserve"> </w:t>
      </w:r>
      <w:r>
        <w:rPr>
          <w:rFonts w:cs="Calibri"/>
        </w:rPr>
        <w:t xml:space="preserve">i.e. </w:t>
      </w:r>
      <w:r>
        <w:rPr>
          <w:rFonts w:cs="Calibri"/>
          <w:spacing w:val="-2"/>
        </w:rPr>
        <w:t>the</w:t>
      </w:r>
      <w:r>
        <w:rPr>
          <w:rFonts w:cs="Calibri"/>
        </w:rPr>
        <w:t xml:space="preserve"> </w:t>
      </w:r>
      <w:r>
        <w:rPr>
          <w:rFonts w:cs="Calibri"/>
          <w:spacing w:val="-2"/>
        </w:rPr>
        <w:t>DPPP/ATP</w:t>
      </w:r>
      <w:r>
        <w:rPr>
          <w:rFonts w:cs="Calibri"/>
          <w:spacing w:val="1"/>
        </w:rPr>
        <w:t xml:space="preserve"> </w:t>
      </w:r>
      <w:r>
        <w:rPr>
          <w:rFonts w:cs="Calibri"/>
        </w:rPr>
        <w:t>said</w:t>
      </w:r>
      <w:r>
        <w:rPr>
          <w:rFonts w:cs="Calibri"/>
          <w:spacing w:val="-3"/>
        </w:rPr>
        <w:t xml:space="preserve"> </w:t>
      </w:r>
      <w:r>
        <w:rPr>
          <w:rFonts w:cs="Calibri"/>
        </w:rPr>
        <w:t>“</w:t>
      </w:r>
      <w:r>
        <w:rPr>
          <w:rFonts w:cs="Calibri"/>
          <w:i/>
        </w:rPr>
        <w:t>staff help is</w:t>
      </w:r>
      <w:r>
        <w:rPr>
          <w:rFonts w:cs="Calibri"/>
          <w:i/>
          <w:spacing w:val="-2"/>
        </w:rPr>
        <w:t xml:space="preserve"> </w:t>
      </w:r>
      <w:r>
        <w:rPr>
          <w:rFonts w:cs="Calibri"/>
          <w:i/>
        </w:rPr>
        <w:t>available at</w:t>
      </w:r>
      <w:r>
        <w:rPr>
          <w:rFonts w:cs="Calibri"/>
          <w:i/>
          <w:spacing w:val="58"/>
        </w:rPr>
        <w:t xml:space="preserve"> </w:t>
      </w:r>
      <w:r>
        <w:rPr>
          <w:rFonts w:cs="Calibri"/>
          <w:i/>
        </w:rPr>
        <w:t>this station</w:t>
      </w:r>
      <w:r>
        <w:rPr>
          <w:rFonts w:cs="Calibri"/>
        </w:rPr>
        <w:t>”</w:t>
      </w:r>
      <w:r>
        <w:rPr>
          <w:rFonts w:cs="Calibri"/>
          <w:spacing w:val="1"/>
        </w:rPr>
        <w:t xml:space="preserve"> </w:t>
      </w:r>
      <w:r>
        <w:rPr>
          <w:rFonts w:cs="Calibri"/>
        </w:rPr>
        <w:t>but</w:t>
      </w:r>
      <w:r>
        <w:rPr>
          <w:rFonts w:cs="Calibri"/>
          <w:spacing w:val="-2"/>
        </w:rPr>
        <w:t xml:space="preserve"> </w:t>
      </w:r>
      <w:r>
        <w:rPr>
          <w:rFonts w:cs="Calibri"/>
        </w:rPr>
        <w:t>Knowledgebase said,</w:t>
      </w:r>
      <w:r>
        <w:rPr>
          <w:rFonts w:cs="Calibri"/>
          <w:spacing w:val="-3"/>
        </w:rPr>
        <w:t xml:space="preserve"> </w:t>
      </w:r>
      <w:r>
        <w:rPr>
          <w:rFonts w:cs="Calibri"/>
        </w:rPr>
        <w:t>for</w:t>
      </w:r>
      <w:r>
        <w:rPr>
          <w:rFonts w:cs="Calibri"/>
          <w:spacing w:val="-3"/>
        </w:rPr>
        <w:t xml:space="preserve"> </w:t>
      </w:r>
      <w:r>
        <w:rPr>
          <w:rFonts w:cs="Calibri"/>
        </w:rPr>
        <w:t xml:space="preserve">the </w:t>
      </w:r>
      <w:r>
        <w:rPr>
          <w:rFonts w:cs="Calibri"/>
          <w:spacing w:val="-2"/>
        </w:rPr>
        <w:t>same</w:t>
      </w:r>
      <w:r>
        <w:rPr>
          <w:rFonts w:cs="Calibri"/>
        </w:rPr>
        <w:t xml:space="preserve"> station,</w:t>
      </w:r>
      <w:r>
        <w:rPr>
          <w:rFonts w:cs="Calibri"/>
          <w:spacing w:val="-2"/>
        </w:rPr>
        <w:t xml:space="preserve"> </w:t>
      </w:r>
      <w:r>
        <w:rPr>
          <w:rFonts w:cs="Calibri"/>
        </w:rPr>
        <w:t>that</w:t>
      </w:r>
      <w:r>
        <w:rPr>
          <w:rFonts w:cs="Calibri"/>
          <w:spacing w:val="-2"/>
        </w:rPr>
        <w:t xml:space="preserve"> </w:t>
      </w:r>
      <w:r>
        <w:rPr>
          <w:rFonts w:cs="Calibri"/>
        </w:rPr>
        <w:t>“</w:t>
      </w:r>
      <w:r>
        <w:rPr>
          <w:rFonts w:cs="Calibri"/>
          <w:i/>
        </w:rPr>
        <w:t>staff help is not</w:t>
      </w:r>
      <w:r>
        <w:rPr>
          <w:rFonts w:cs="Calibri"/>
          <w:i/>
          <w:spacing w:val="-3"/>
        </w:rPr>
        <w:t xml:space="preserve"> </w:t>
      </w:r>
      <w:r>
        <w:rPr>
          <w:rFonts w:cs="Calibri"/>
          <w:i/>
        </w:rPr>
        <w:t>available</w:t>
      </w:r>
      <w:r>
        <w:rPr>
          <w:rFonts w:cs="Calibri"/>
        </w:rPr>
        <w:t>”,</w:t>
      </w:r>
      <w:r>
        <w:rPr>
          <w:rFonts w:cs="Calibri"/>
          <w:spacing w:val="67"/>
        </w:rPr>
        <w:t xml:space="preserve"> </w:t>
      </w:r>
      <w:r>
        <w:rPr>
          <w:rFonts w:cs="Calibri"/>
        </w:rPr>
        <w:t>or</w:t>
      </w:r>
      <w:r>
        <w:rPr>
          <w:rFonts w:cs="Calibri"/>
          <w:spacing w:val="-2"/>
        </w:rPr>
        <w:t xml:space="preserve"> </w:t>
      </w:r>
      <w:r>
        <w:rPr>
          <w:rFonts w:cs="Calibri"/>
        </w:rPr>
        <w:t>vice</w:t>
      </w:r>
      <w:r>
        <w:rPr>
          <w:rFonts w:cs="Calibri"/>
          <w:spacing w:val="-2"/>
        </w:rPr>
        <w:t xml:space="preserve"> </w:t>
      </w:r>
      <w:r>
        <w:rPr>
          <w:rFonts w:cs="Calibri"/>
        </w:rPr>
        <w:t>versa.</w:t>
      </w:r>
      <w:r w:rsidR="00010C0D">
        <w:rPr>
          <w:rFonts w:cs="Calibri"/>
        </w:rPr>
        <w:t xml:space="preserve"> </w:t>
      </w:r>
      <w:r>
        <w:rPr>
          <w:rFonts w:cs="Calibri"/>
        </w:rPr>
        <w:t xml:space="preserve">It also lists the total number of discrepancies </w:t>
      </w:r>
      <w:proofErr w:type="gramStart"/>
      <w:r>
        <w:rPr>
          <w:rFonts w:cs="Calibri"/>
        </w:rPr>
        <w:t>I’ve</w:t>
      </w:r>
      <w:proofErr w:type="gramEnd"/>
      <w:r>
        <w:rPr>
          <w:rFonts w:cs="Calibri"/>
        </w:rPr>
        <w:t xml:space="preserve"> found (6,139, not including omissions), the average errors per station (2.4)</w:t>
      </w:r>
      <w:r w:rsidR="00010C0D">
        <w:rPr>
          <w:rFonts w:cs="Calibri"/>
        </w:rPr>
        <w:t>,</w:t>
      </w:r>
      <w:r>
        <w:rPr>
          <w:rFonts w:cs="Calibri"/>
        </w:rPr>
        <w:t xml:space="preserve"> the number / proportion of stations for which there were no discrepancies (396/15)</w:t>
      </w:r>
      <w:r w:rsidR="00010C0D">
        <w:rPr>
          <w:rFonts w:cs="Calibri"/>
        </w:rPr>
        <w:t xml:space="preserve">, and the total proportion of compared station attributes that differ between the two sources. </w:t>
      </w:r>
      <w:proofErr w:type="gramStart"/>
      <w:r w:rsidR="00010C0D">
        <w:rPr>
          <w:rFonts w:cs="Calibri"/>
        </w:rPr>
        <w:t>(</w:t>
      </w:r>
      <w:proofErr w:type="gramEnd"/>
      <w:r w:rsidR="00010C0D">
        <w:rPr>
          <w:rFonts w:cs="Calibri"/>
        </w:rPr>
        <w:t>20%)</w:t>
      </w:r>
    </w:p>
    <w:p w14:paraId="1799985E" w14:textId="76659550" w:rsidR="00C161EA" w:rsidRPr="00C161EA" w:rsidRDefault="00C161EA" w:rsidP="004F7F97">
      <w:pPr>
        <w:pStyle w:val="BodyText"/>
        <w:numPr>
          <w:ilvl w:val="0"/>
          <w:numId w:val="1"/>
        </w:numPr>
        <w:rPr>
          <w:spacing w:val="0"/>
        </w:rPr>
      </w:pPr>
      <w:r w:rsidRPr="00C161EA">
        <w:rPr>
          <w:rFonts w:cs="Calibri"/>
        </w:rPr>
        <w:t>“</w:t>
      </w:r>
      <w:r w:rsidRPr="00C161EA">
        <w:rPr>
          <w:rFonts w:ascii="Calibri Light" w:eastAsia="Calibri Light" w:hAnsi="Calibri Light" w:cs="Calibri Light"/>
          <w:color w:val="1F3762"/>
          <w:szCs w:val="24"/>
        </w:rPr>
        <w:t xml:space="preserve">Combined”. </w:t>
      </w:r>
      <w:r w:rsidRPr="00C161EA">
        <w:t>This</w:t>
      </w:r>
      <w:r>
        <w:t xml:space="preserve"> </w:t>
      </w:r>
      <w:r w:rsidRPr="00C161EA">
        <w:t>combines</w:t>
      </w:r>
      <w:r w:rsidRPr="00C161EA">
        <w:rPr>
          <w:spacing w:val="1"/>
        </w:rPr>
        <w:t xml:space="preserve"> </w:t>
      </w:r>
      <w:r>
        <w:t>the</w:t>
      </w:r>
      <w:r w:rsidRPr="00C161EA">
        <w:rPr>
          <w:spacing w:val="-3"/>
        </w:rPr>
        <w:t xml:space="preserve"> </w:t>
      </w:r>
      <w:r w:rsidRPr="00C161EA">
        <w:t>data</w:t>
      </w:r>
      <w:r>
        <w:t xml:space="preserve"> </w:t>
      </w:r>
      <w:r w:rsidRPr="00C161EA">
        <w:rPr>
          <w:spacing w:val="-2"/>
        </w:rPr>
        <w:t>from</w:t>
      </w:r>
      <w:r w:rsidRPr="00C161EA">
        <w:rPr>
          <w:spacing w:val="1"/>
        </w:rPr>
        <w:t xml:space="preserve"> </w:t>
      </w:r>
      <w:r w:rsidRPr="00C161EA">
        <w:t>the</w:t>
      </w:r>
      <w:r w:rsidRPr="00C161EA">
        <w:rPr>
          <w:spacing w:val="-2"/>
        </w:rPr>
        <w:t xml:space="preserve"> </w:t>
      </w:r>
      <w:r w:rsidRPr="00C161EA">
        <w:t>Knowledgebase</w:t>
      </w:r>
      <w:r w:rsidRPr="00C161EA">
        <w:rPr>
          <w:spacing w:val="-3"/>
        </w:rPr>
        <w:t xml:space="preserve"> </w:t>
      </w:r>
      <w:r w:rsidRPr="00C161EA">
        <w:t>worksheet</w:t>
      </w:r>
      <w:r>
        <w:t xml:space="preserve"> </w:t>
      </w:r>
      <w:r w:rsidRPr="00C161EA">
        <w:t>and the</w:t>
      </w:r>
      <w:r w:rsidRPr="00C161EA">
        <w:rPr>
          <w:spacing w:val="57"/>
        </w:rPr>
        <w:t xml:space="preserve"> </w:t>
      </w:r>
      <w:r w:rsidRPr="00C161EA">
        <w:t>UberDPPP worksheet</w:t>
      </w:r>
      <w:r>
        <w:t xml:space="preserve"> </w:t>
      </w:r>
      <w:r w:rsidRPr="00C161EA">
        <w:t xml:space="preserve">into </w:t>
      </w:r>
      <w:r>
        <w:t xml:space="preserve">one </w:t>
      </w:r>
      <w:r w:rsidRPr="00C161EA">
        <w:t>table and shows</w:t>
      </w:r>
      <w:r w:rsidRPr="00C161EA">
        <w:rPr>
          <w:spacing w:val="-2"/>
        </w:rPr>
        <w:t xml:space="preserve"> </w:t>
      </w:r>
      <w:r>
        <w:t>the</w:t>
      </w:r>
      <w:r w:rsidRPr="00C161EA">
        <w:rPr>
          <w:spacing w:val="-2"/>
        </w:rPr>
        <w:t xml:space="preserve"> </w:t>
      </w:r>
      <w:r w:rsidRPr="00C161EA">
        <w:t>results for</w:t>
      </w:r>
      <w:r>
        <w:t xml:space="preserve"> </w:t>
      </w:r>
      <w:r w:rsidRPr="00C161EA">
        <w:t>each station</w:t>
      </w:r>
      <w:r>
        <w:t>.</w:t>
      </w:r>
    </w:p>
    <w:p w14:paraId="737EAC5F" w14:textId="77777777" w:rsidR="00010C0D" w:rsidRDefault="00C161EA" w:rsidP="00010C0D">
      <w:pPr>
        <w:pStyle w:val="BodyText"/>
        <w:numPr>
          <w:ilvl w:val="0"/>
          <w:numId w:val="1"/>
        </w:numPr>
      </w:pPr>
      <w:r w:rsidRPr="00C161EA">
        <w:rPr>
          <w:rFonts w:ascii="Calibri Light" w:eastAsia="Calibri Light" w:hAnsi="Calibri Light" w:cs="Calibri Light"/>
          <w:color w:val="1F3762"/>
          <w:szCs w:val="24"/>
        </w:rPr>
        <w:t>“Knowledgebase”</w:t>
      </w:r>
      <w:r w:rsidRPr="00C161EA">
        <w:rPr>
          <w:rFonts w:ascii="Calibri Light" w:eastAsia="Calibri Light" w:hAnsi="Calibri Light" w:cs="Calibri Light"/>
          <w:color w:val="1F3762"/>
          <w:spacing w:val="-4"/>
          <w:szCs w:val="24"/>
        </w:rPr>
        <w:t xml:space="preserve"> </w:t>
      </w:r>
      <w:r w:rsidRPr="00C161EA">
        <w:t>worksheet.</w:t>
      </w:r>
      <w:r w:rsidRPr="00C161EA">
        <w:rPr>
          <w:spacing w:val="-2"/>
        </w:rPr>
        <w:t xml:space="preserve"> </w:t>
      </w:r>
      <w:r w:rsidRPr="00C161EA">
        <w:t>This</w:t>
      </w:r>
      <w:r>
        <w:t xml:space="preserve"> </w:t>
      </w:r>
      <w:r w:rsidRPr="00C161EA">
        <w:t>contains</w:t>
      </w:r>
      <w:r>
        <w:t xml:space="preserve"> </w:t>
      </w:r>
      <w:r w:rsidRPr="00C161EA">
        <w:rPr>
          <w:spacing w:val="-2"/>
        </w:rPr>
        <w:t>the</w:t>
      </w:r>
      <w:r>
        <w:t xml:space="preserve"> </w:t>
      </w:r>
      <w:r w:rsidRPr="00C161EA">
        <w:t>information from</w:t>
      </w:r>
      <w:r w:rsidRPr="00C161EA">
        <w:rPr>
          <w:spacing w:val="-2"/>
        </w:rPr>
        <w:t xml:space="preserve"> </w:t>
      </w:r>
      <w:r>
        <w:t>Nation</w:t>
      </w:r>
      <w:r w:rsidRPr="00C161EA">
        <w:rPr>
          <w:rFonts w:cs="Calibri"/>
        </w:rPr>
        <w:t>al</w:t>
      </w:r>
      <w:r w:rsidRPr="00C161EA">
        <w:rPr>
          <w:rFonts w:cs="Calibri"/>
          <w:spacing w:val="-3"/>
        </w:rPr>
        <w:t xml:space="preserve"> </w:t>
      </w:r>
      <w:r w:rsidRPr="00C161EA">
        <w:rPr>
          <w:rFonts w:cs="Calibri"/>
        </w:rPr>
        <w:t>Rail</w:t>
      </w:r>
      <w:r w:rsidRPr="00C161EA">
        <w:rPr>
          <w:rFonts w:cs="Calibri"/>
          <w:spacing w:val="-3"/>
        </w:rPr>
        <w:t xml:space="preserve"> </w:t>
      </w:r>
      <w:r w:rsidRPr="00C161EA">
        <w:rPr>
          <w:rFonts w:cs="Calibri"/>
        </w:rPr>
        <w:t>Enquiries’</w:t>
      </w:r>
      <w:r w:rsidRPr="00C161EA">
        <w:rPr>
          <w:rFonts w:cs="Calibri"/>
          <w:spacing w:val="71"/>
        </w:rPr>
        <w:t xml:space="preserve"> </w:t>
      </w:r>
      <w:r w:rsidRPr="00C161EA">
        <w:t>Knowledgebase</w:t>
      </w:r>
      <w:r>
        <w:t xml:space="preserve"> </w:t>
      </w:r>
      <w:r w:rsidRPr="00C161EA">
        <w:t>database.</w:t>
      </w:r>
      <w:r>
        <w:t xml:space="preserve"> </w:t>
      </w:r>
    </w:p>
    <w:p w14:paraId="0460AD83" w14:textId="77777777" w:rsidR="00010C0D" w:rsidRDefault="00C161EA" w:rsidP="00010C0D">
      <w:pPr>
        <w:pStyle w:val="BodyText"/>
        <w:ind w:left="820"/>
        <w:rPr>
          <w:spacing w:val="-3"/>
        </w:rPr>
      </w:pPr>
      <w:r>
        <w:t>I</w:t>
      </w:r>
      <w:r w:rsidRPr="00010C0D">
        <w:rPr>
          <w:spacing w:val="-3"/>
        </w:rPr>
        <w:t xml:space="preserve"> </w:t>
      </w:r>
      <w:r w:rsidRPr="00C161EA">
        <w:t xml:space="preserve">download </w:t>
      </w:r>
      <w:r>
        <w:t xml:space="preserve">a </w:t>
      </w:r>
      <w:r w:rsidRPr="00C161EA">
        <w:t>snapshot</w:t>
      </w:r>
      <w:r w:rsidRPr="00010C0D">
        <w:rPr>
          <w:spacing w:val="-2"/>
        </w:rPr>
        <w:t xml:space="preserve"> </w:t>
      </w:r>
      <w:r>
        <w:t>of</w:t>
      </w:r>
      <w:r w:rsidRPr="00010C0D">
        <w:rPr>
          <w:spacing w:val="-2"/>
        </w:rPr>
        <w:t xml:space="preserve"> </w:t>
      </w:r>
      <w:r>
        <w:t xml:space="preserve">the </w:t>
      </w:r>
      <w:r w:rsidRPr="00C161EA">
        <w:t>Knowledgebase</w:t>
      </w:r>
      <w:r>
        <w:t xml:space="preserve"> </w:t>
      </w:r>
      <w:r w:rsidRPr="00C161EA">
        <w:t>database</w:t>
      </w:r>
      <w:r w:rsidRPr="00010C0D">
        <w:rPr>
          <w:spacing w:val="-2"/>
        </w:rPr>
        <w:t xml:space="preserve"> </w:t>
      </w:r>
      <w:r>
        <w:t xml:space="preserve">as a </w:t>
      </w:r>
      <w:r w:rsidRPr="00C161EA">
        <w:t>.xml</w:t>
      </w:r>
      <w:r w:rsidRPr="00010C0D">
        <w:rPr>
          <w:spacing w:val="55"/>
        </w:rPr>
        <w:t xml:space="preserve"> </w:t>
      </w:r>
      <w:r w:rsidRPr="00C161EA">
        <w:t>file.</w:t>
      </w:r>
      <w:r>
        <w:t xml:space="preserve"> </w:t>
      </w:r>
      <w:r w:rsidRPr="00C161EA">
        <w:t>This</w:t>
      </w:r>
      <w:r>
        <w:t xml:space="preserve"> is </w:t>
      </w:r>
      <w:r w:rsidRPr="00C161EA">
        <w:t>interpreted</w:t>
      </w:r>
      <w:r>
        <w:t xml:space="preserve"> </w:t>
      </w:r>
      <w:r w:rsidRPr="00C161EA">
        <w:t>by</w:t>
      </w:r>
      <w:r w:rsidRPr="00010C0D">
        <w:rPr>
          <w:spacing w:val="-2"/>
        </w:rPr>
        <w:t xml:space="preserve"> </w:t>
      </w:r>
      <w:r>
        <w:t>a</w:t>
      </w:r>
      <w:r w:rsidRPr="00010C0D">
        <w:rPr>
          <w:spacing w:val="-2"/>
        </w:rPr>
        <w:t xml:space="preserve"> </w:t>
      </w:r>
      <w:r w:rsidRPr="00C161EA">
        <w:t>power</w:t>
      </w:r>
      <w:r>
        <w:t xml:space="preserve"> </w:t>
      </w:r>
      <w:r w:rsidRPr="00C161EA">
        <w:t>query,</w:t>
      </w:r>
      <w:r>
        <w:t xml:space="preserve"> </w:t>
      </w:r>
      <w:r w:rsidRPr="00C161EA">
        <w:t>which</w:t>
      </w:r>
      <w:r w:rsidRPr="00010C0D">
        <w:rPr>
          <w:spacing w:val="-4"/>
        </w:rPr>
        <w:t xml:space="preserve"> </w:t>
      </w:r>
      <w:r w:rsidRPr="00C161EA">
        <w:t>extracts</w:t>
      </w:r>
      <w:r w:rsidRPr="00010C0D">
        <w:rPr>
          <w:spacing w:val="1"/>
        </w:rPr>
        <w:t xml:space="preserve"> </w:t>
      </w:r>
      <w:r w:rsidRPr="00C161EA">
        <w:t>and formats</w:t>
      </w:r>
      <w:r w:rsidRPr="00010C0D">
        <w:rPr>
          <w:spacing w:val="3"/>
        </w:rPr>
        <w:t xml:space="preserve"> </w:t>
      </w:r>
      <w:r w:rsidRPr="00C161EA">
        <w:t>the</w:t>
      </w:r>
      <w:r w:rsidRPr="00010C0D">
        <w:rPr>
          <w:spacing w:val="1"/>
        </w:rPr>
        <w:t xml:space="preserve"> </w:t>
      </w:r>
      <w:r w:rsidRPr="00C161EA">
        <w:t>information for</w:t>
      </w:r>
      <w:r w:rsidRPr="00010C0D">
        <w:rPr>
          <w:spacing w:val="57"/>
        </w:rPr>
        <w:t xml:space="preserve"> </w:t>
      </w:r>
      <w:r w:rsidRPr="00C161EA">
        <w:t>every</w:t>
      </w:r>
      <w:r>
        <w:t xml:space="preserve"> </w:t>
      </w:r>
      <w:r w:rsidRPr="00C161EA">
        <w:t>UK</w:t>
      </w:r>
      <w:r>
        <w:t xml:space="preserve"> </w:t>
      </w:r>
      <w:r w:rsidRPr="00C161EA">
        <w:t>station</w:t>
      </w:r>
      <w:r w:rsidRPr="00010C0D">
        <w:rPr>
          <w:spacing w:val="-3"/>
        </w:rPr>
        <w:t xml:space="preserve"> </w:t>
      </w:r>
      <w:r>
        <w:t>and</w:t>
      </w:r>
      <w:r w:rsidRPr="00010C0D">
        <w:rPr>
          <w:spacing w:val="-2"/>
        </w:rPr>
        <w:t xml:space="preserve"> </w:t>
      </w:r>
      <w:r w:rsidRPr="00C161EA">
        <w:t>inserts</w:t>
      </w:r>
      <w:r>
        <w:t xml:space="preserve"> it </w:t>
      </w:r>
      <w:r w:rsidRPr="00C161EA">
        <w:t>into</w:t>
      </w:r>
      <w:r w:rsidRPr="00010C0D">
        <w:rPr>
          <w:spacing w:val="1"/>
        </w:rPr>
        <w:t xml:space="preserve"> </w:t>
      </w:r>
      <w:r w:rsidRPr="00C161EA">
        <w:t>the</w:t>
      </w:r>
      <w:r w:rsidRPr="00010C0D">
        <w:rPr>
          <w:spacing w:val="-2"/>
        </w:rPr>
        <w:t xml:space="preserve"> </w:t>
      </w:r>
      <w:r w:rsidRPr="00C161EA">
        <w:t>table</w:t>
      </w:r>
      <w:r w:rsidRPr="00010C0D">
        <w:rPr>
          <w:spacing w:val="-3"/>
        </w:rPr>
        <w:t xml:space="preserve"> </w:t>
      </w:r>
      <w:r>
        <w:t xml:space="preserve">in </w:t>
      </w:r>
      <w:r w:rsidRPr="00C161EA">
        <w:t>this</w:t>
      </w:r>
      <w:r w:rsidRPr="00010C0D">
        <w:rPr>
          <w:spacing w:val="-2"/>
        </w:rPr>
        <w:t xml:space="preserve"> </w:t>
      </w:r>
      <w:r>
        <w:t>worksheet.</w:t>
      </w:r>
      <w:r w:rsidRPr="00010C0D">
        <w:rPr>
          <w:spacing w:val="-3"/>
        </w:rPr>
        <w:t xml:space="preserve"> </w:t>
      </w:r>
    </w:p>
    <w:p w14:paraId="0B2B5FB0" w14:textId="5DA7AB3A" w:rsidR="00C161EA" w:rsidRDefault="00C161EA" w:rsidP="00010C0D">
      <w:pPr>
        <w:pStyle w:val="BodyText"/>
        <w:ind w:left="820"/>
      </w:pPr>
      <w:r>
        <w:t>With</w:t>
      </w:r>
      <w:r w:rsidRPr="00C161EA">
        <w:t xml:space="preserve"> </w:t>
      </w:r>
      <w:r>
        <w:t>a</w:t>
      </w:r>
      <w:r w:rsidRPr="00010C0D">
        <w:rPr>
          <w:spacing w:val="-2"/>
        </w:rPr>
        <w:t xml:space="preserve"> </w:t>
      </w:r>
      <w:r w:rsidRPr="00C161EA">
        <w:t>couple</w:t>
      </w:r>
      <w:r w:rsidRPr="00010C0D">
        <w:rPr>
          <w:spacing w:val="-2"/>
        </w:rPr>
        <w:t xml:space="preserve"> </w:t>
      </w:r>
      <w:r>
        <w:t xml:space="preserve">of </w:t>
      </w:r>
      <w:r w:rsidRPr="00C161EA">
        <w:t>exceptions,</w:t>
      </w:r>
      <w:r w:rsidRPr="00010C0D">
        <w:rPr>
          <w:spacing w:val="54"/>
        </w:rPr>
        <w:t xml:space="preserve"> </w:t>
      </w:r>
      <w:r>
        <w:t>my</w:t>
      </w:r>
      <w:r w:rsidRPr="00010C0D">
        <w:rPr>
          <w:spacing w:val="-2"/>
        </w:rPr>
        <w:t xml:space="preserve"> </w:t>
      </w:r>
      <w:r w:rsidRPr="00C161EA">
        <w:t>query</w:t>
      </w:r>
      <w:r w:rsidRPr="00010C0D">
        <w:rPr>
          <w:spacing w:val="-2"/>
        </w:rPr>
        <w:t xml:space="preserve"> </w:t>
      </w:r>
      <w:r>
        <w:t>only</w:t>
      </w:r>
      <w:r w:rsidRPr="00010C0D">
        <w:rPr>
          <w:spacing w:val="-2"/>
        </w:rPr>
        <w:t xml:space="preserve"> </w:t>
      </w:r>
      <w:r w:rsidRPr="00C161EA">
        <w:t>interprets</w:t>
      </w:r>
      <w:r w:rsidRPr="00010C0D">
        <w:rPr>
          <w:spacing w:val="1"/>
        </w:rPr>
        <w:t xml:space="preserve"> </w:t>
      </w:r>
      <w:r w:rsidRPr="00010C0D">
        <w:rPr>
          <w:spacing w:val="-2"/>
        </w:rPr>
        <w:t>and</w:t>
      </w:r>
      <w:r w:rsidRPr="00C161EA">
        <w:t xml:space="preserve"> </w:t>
      </w:r>
      <w:r>
        <w:t>uses</w:t>
      </w:r>
      <w:r w:rsidRPr="00010C0D">
        <w:rPr>
          <w:spacing w:val="-2"/>
        </w:rPr>
        <w:t xml:space="preserve"> </w:t>
      </w:r>
      <w:r>
        <w:t xml:space="preserve">the </w:t>
      </w:r>
      <w:r w:rsidRPr="00C161EA">
        <w:t>data</w:t>
      </w:r>
      <w:r w:rsidRPr="00010C0D">
        <w:rPr>
          <w:spacing w:val="-3"/>
        </w:rPr>
        <w:t xml:space="preserve"> </w:t>
      </w:r>
      <w:r w:rsidRPr="00C161EA">
        <w:t>that</w:t>
      </w:r>
      <w:r>
        <w:t xml:space="preserve"> </w:t>
      </w:r>
      <w:r w:rsidRPr="00010C0D">
        <w:rPr>
          <w:spacing w:val="-2"/>
        </w:rPr>
        <w:t>is</w:t>
      </w:r>
      <w:r>
        <w:t xml:space="preserve"> </w:t>
      </w:r>
      <w:r w:rsidRPr="00C161EA">
        <w:lastRenderedPageBreak/>
        <w:t>amenable</w:t>
      </w:r>
      <w:r w:rsidRPr="00010C0D">
        <w:rPr>
          <w:spacing w:val="-3"/>
        </w:rPr>
        <w:t xml:space="preserve"> </w:t>
      </w:r>
      <w:r>
        <w:t>to</w:t>
      </w:r>
      <w:r w:rsidRPr="00C161EA">
        <w:t xml:space="preserve"> automated</w:t>
      </w:r>
      <w:r w:rsidRPr="00010C0D">
        <w:rPr>
          <w:spacing w:val="-3"/>
        </w:rPr>
        <w:t xml:space="preserve"> </w:t>
      </w:r>
      <w:r w:rsidRPr="00C161EA">
        <w:t>comparison</w:t>
      </w:r>
      <w:r w:rsidRPr="00010C0D">
        <w:rPr>
          <w:spacing w:val="-3"/>
        </w:rPr>
        <w:t>.</w:t>
      </w:r>
    </w:p>
    <w:p w14:paraId="1B38E0C3" w14:textId="77777777" w:rsidR="00010C0D" w:rsidRPr="00010C0D" w:rsidRDefault="00C161EA" w:rsidP="00010C0D">
      <w:pPr>
        <w:pStyle w:val="BodyText"/>
        <w:numPr>
          <w:ilvl w:val="0"/>
          <w:numId w:val="1"/>
        </w:numPr>
      </w:pPr>
      <w:r>
        <w:rPr>
          <w:rFonts w:ascii="Calibri Light" w:eastAsia="Calibri Light" w:hAnsi="Calibri Light" w:cs="Calibri Light"/>
          <w:color w:val="1F3762"/>
          <w:szCs w:val="24"/>
        </w:rPr>
        <w:t>“UberDPPP”.</w:t>
      </w:r>
      <w:r>
        <w:rPr>
          <w:rFonts w:ascii="Calibri Light" w:eastAsia="Calibri Light" w:hAnsi="Calibri Light" w:cs="Calibri Light"/>
          <w:color w:val="1F3762"/>
          <w:spacing w:val="-4"/>
          <w:szCs w:val="24"/>
        </w:rPr>
        <w:t xml:space="preserve"> </w:t>
      </w:r>
      <w:r w:rsidRPr="00010C0D">
        <w:t>This combines the accessibility information from all 2</w:t>
      </w:r>
      <w:r w:rsidR="004F7F97" w:rsidRPr="00010C0D">
        <w:t>5</w:t>
      </w:r>
      <w:r w:rsidRPr="00010C0D">
        <w:t xml:space="preserve"> Station Operating Companies’ DPPPs / ATPs into one large table. It should contain information on all mainline stations in the UK, give or take a couple of anomalies (for which see below). This data is automatically combined using a power query. </w:t>
      </w:r>
    </w:p>
    <w:p w14:paraId="3602FFA2" w14:textId="7F91E631" w:rsidR="00C161EA" w:rsidRPr="00010C0D" w:rsidRDefault="00C161EA" w:rsidP="00010C0D">
      <w:pPr>
        <w:pStyle w:val="BodyText"/>
        <w:ind w:left="820"/>
      </w:pPr>
      <w:r w:rsidRPr="00010C0D">
        <w:t>NB: in general, I have only kept the data that is also present in Knowledgebase and that is amenable to automated comparison (e.g., no free text)</w:t>
      </w:r>
    </w:p>
    <w:p w14:paraId="466FA5E6" w14:textId="2328226C" w:rsidR="00E73C64" w:rsidRDefault="008B307D" w:rsidP="004F7F97">
      <w:pPr>
        <w:pStyle w:val="BodyText"/>
        <w:numPr>
          <w:ilvl w:val="0"/>
          <w:numId w:val="1"/>
        </w:numPr>
      </w:pPr>
      <w:r>
        <w:rPr>
          <w:rFonts w:ascii="Calibri Light" w:eastAsia="Calibri Light" w:hAnsi="Calibri Light" w:cs="Calibri Light"/>
          <w:color w:val="1F3762"/>
          <w:szCs w:val="24"/>
        </w:rPr>
        <w:t>2</w:t>
      </w:r>
      <w:r w:rsidR="004F7F97">
        <w:rPr>
          <w:rFonts w:ascii="Calibri Light" w:eastAsia="Calibri Light" w:hAnsi="Calibri Light" w:cs="Calibri Light"/>
          <w:color w:val="1F3762"/>
          <w:szCs w:val="24"/>
        </w:rPr>
        <w:t>5</w:t>
      </w:r>
      <w:r>
        <w:rPr>
          <w:rFonts w:ascii="Calibri Light" w:eastAsia="Calibri Light" w:hAnsi="Calibri Light" w:cs="Calibri Light"/>
          <w:color w:val="1F3762"/>
          <w:spacing w:val="1"/>
          <w:szCs w:val="24"/>
        </w:rPr>
        <w:t xml:space="preserve"> </w:t>
      </w:r>
      <w:r>
        <w:rPr>
          <w:rFonts w:ascii="Calibri Light" w:eastAsia="Calibri Light" w:hAnsi="Calibri Light" w:cs="Calibri Light"/>
          <w:color w:val="1F3762"/>
          <w:szCs w:val="24"/>
        </w:rPr>
        <w:t>sheets</w:t>
      </w:r>
      <w:r>
        <w:rPr>
          <w:rFonts w:ascii="Calibri Light" w:eastAsia="Calibri Light" w:hAnsi="Calibri Light" w:cs="Calibri Light"/>
          <w:color w:val="1F3762"/>
          <w:spacing w:val="1"/>
          <w:szCs w:val="24"/>
        </w:rPr>
        <w:t xml:space="preserve"> </w:t>
      </w:r>
      <w:r>
        <w:rPr>
          <w:rFonts w:ascii="Calibri Light" w:eastAsia="Calibri Light" w:hAnsi="Calibri Light" w:cs="Calibri Light"/>
          <w:color w:val="1F3762"/>
          <w:szCs w:val="24"/>
        </w:rPr>
        <w:t xml:space="preserve">named AW, </w:t>
      </w:r>
      <w:r>
        <w:rPr>
          <w:rFonts w:ascii="Calibri Light" w:eastAsia="Calibri Light" w:hAnsi="Calibri Light" w:cs="Calibri Light"/>
          <w:color w:val="1F3762"/>
          <w:spacing w:val="-2"/>
          <w:szCs w:val="24"/>
        </w:rPr>
        <w:t>CC,</w:t>
      </w:r>
      <w:r>
        <w:rPr>
          <w:rFonts w:ascii="Calibri Light" w:eastAsia="Calibri Light" w:hAnsi="Calibri Light" w:cs="Calibri Light"/>
          <w:color w:val="1F3762"/>
          <w:spacing w:val="1"/>
          <w:szCs w:val="24"/>
        </w:rPr>
        <w:t xml:space="preserve"> </w:t>
      </w:r>
      <w:r>
        <w:rPr>
          <w:rFonts w:ascii="Calibri Light" w:eastAsia="Calibri Light" w:hAnsi="Calibri Light" w:cs="Calibri Light"/>
          <w:color w:val="1F3762"/>
          <w:szCs w:val="24"/>
        </w:rPr>
        <w:t>CH</w:t>
      </w:r>
      <w:r>
        <w:rPr>
          <w:rFonts w:ascii="Calibri Light" w:eastAsia="Calibri Light" w:hAnsi="Calibri Light" w:cs="Calibri Light"/>
          <w:color w:val="1F3762"/>
          <w:spacing w:val="-2"/>
          <w:szCs w:val="24"/>
        </w:rPr>
        <w:t xml:space="preserve"> </w:t>
      </w:r>
      <w:r>
        <w:rPr>
          <w:rFonts w:ascii="Calibri Light" w:eastAsia="Calibri Light" w:hAnsi="Calibri Light" w:cs="Calibri Light"/>
          <w:color w:val="1F3762"/>
          <w:szCs w:val="24"/>
        </w:rPr>
        <w:t>…. XS.</w:t>
      </w:r>
      <w:r>
        <w:rPr>
          <w:rFonts w:ascii="Calibri Light" w:eastAsia="Calibri Light" w:hAnsi="Calibri Light" w:cs="Calibri Light"/>
          <w:color w:val="1F3762"/>
          <w:spacing w:val="-2"/>
          <w:szCs w:val="24"/>
        </w:rPr>
        <w:t xml:space="preserve"> </w:t>
      </w:r>
      <w:r>
        <w:t>These</w:t>
      </w:r>
      <w:r>
        <w:rPr>
          <w:spacing w:val="-2"/>
        </w:rPr>
        <w:t xml:space="preserve"> </w:t>
      </w:r>
      <w:r>
        <w:t>contain the station information I</w:t>
      </w:r>
      <w:r>
        <w:rPr>
          <w:spacing w:val="-3"/>
        </w:rPr>
        <w:t xml:space="preserve"> </w:t>
      </w:r>
      <w:r>
        <w:t>have</w:t>
      </w:r>
      <w:r>
        <w:rPr>
          <w:spacing w:val="55"/>
        </w:rPr>
        <w:t xml:space="preserve"> </w:t>
      </w:r>
      <w:r>
        <w:rPr>
          <w:rFonts w:cs="Calibri"/>
        </w:rPr>
        <w:t xml:space="preserve">manually imported </w:t>
      </w:r>
      <w:r>
        <w:rPr>
          <w:rFonts w:cs="Calibri"/>
          <w:spacing w:val="-2"/>
        </w:rPr>
        <w:t>from</w:t>
      </w:r>
      <w:r>
        <w:rPr>
          <w:rFonts w:cs="Calibri"/>
        </w:rPr>
        <w:t xml:space="preserve"> each station</w:t>
      </w:r>
      <w:r>
        <w:rPr>
          <w:rFonts w:cs="Calibri"/>
          <w:spacing w:val="-3"/>
        </w:rPr>
        <w:t xml:space="preserve"> </w:t>
      </w:r>
      <w:r>
        <w:rPr>
          <w:rFonts w:cs="Calibri"/>
        </w:rPr>
        <w:t>operator’s ATP /</w:t>
      </w:r>
      <w:r>
        <w:rPr>
          <w:rFonts w:cs="Calibri"/>
          <w:spacing w:val="-3"/>
        </w:rPr>
        <w:t xml:space="preserve"> </w:t>
      </w:r>
      <w:r>
        <w:rPr>
          <w:rFonts w:cs="Calibri"/>
        </w:rPr>
        <w:t>DPPP;</w:t>
      </w:r>
      <w:r>
        <w:rPr>
          <w:rFonts w:cs="Calibri"/>
          <w:spacing w:val="-2"/>
        </w:rPr>
        <w:t xml:space="preserve"> </w:t>
      </w:r>
      <w:r>
        <w:rPr>
          <w:rFonts w:cs="Calibri"/>
        </w:rPr>
        <w:t>with</w:t>
      </w:r>
      <w:r>
        <w:rPr>
          <w:rFonts w:cs="Calibri"/>
          <w:spacing w:val="-2"/>
        </w:rPr>
        <w:t xml:space="preserve"> </w:t>
      </w:r>
      <w:r>
        <w:rPr>
          <w:rFonts w:cs="Calibri"/>
        </w:rPr>
        <w:t>one sheet</w:t>
      </w:r>
      <w:r>
        <w:rPr>
          <w:rFonts w:cs="Calibri"/>
          <w:spacing w:val="-2"/>
        </w:rPr>
        <w:t xml:space="preserve"> </w:t>
      </w:r>
      <w:r>
        <w:rPr>
          <w:rFonts w:cs="Calibri"/>
        </w:rPr>
        <w:t>per ATP/DPPP</w:t>
      </w:r>
      <w:r>
        <w:t>.</w:t>
      </w:r>
      <w:r>
        <w:rPr>
          <w:spacing w:val="67"/>
        </w:rPr>
        <w:t xml:space="preserve"> </w:t>
      </w:r>
      <w:r>
        <w:t>The code letters refer to</w:t>
      </w:r>
      <w:r>
        <w:rPr>
          <w:spacing w:val="1"/>
        </w:rPr>
        <w:t xml:space="preserve"> </w:t>
      </w:r>
      <w:r>
        <w:rPr>
          <w:spacing w:val="-2"/>
        </w:rPr>
        <w:t>different</w:t>
      </w:r>
      <w:r>
        <w:t xml:space="preserve"> station operating</w:t>
      </w:r>
      <w:r>
        <w:rPr>
          <w:spacing w:val="-2"/>
        </w:rPr>
        <w:t xml:space="preserve"> </w:t>
      </w:r>
      <w:r>
        <w:t>companies as detailed in</w:t>
      </w:r>
      <w:r>
        <w:rPr>
          <w:spacing w:val="-4"/>
        </w:rPr>
        <w:t xml:space="preserve"> </w:t>
      </w:r>
      <w:r>
        <w:rPr>
          <w:spacing w:val="-2"/>
        </w:rPr>
        <w:t>the</w:t>
      </w:r>
      <w:r>
        <w:t xml:space="preserve"> legends</w:t>
      </w:r>
      <w:r>
        <w:rPr>
          <w:spacing w:val="-2"/>
        </w:rPr>
        <w:t xml:space="preserve"> </w:t>
      </w:r>
      <w:r>
        <w:t>on</w:t>
      </w:r>
      <w:r>
        <w:rPr>
          <w:spacing w:val="75"/>
        </w:rPr>
        <w:t xml:space="preserve"> </w:t>
      </w:r>
      <w:r>
        <w:t>the Charts</w:t>
      </w:r>
      <w:r>
        <w:rPr>
          <w:spacing w:val="-3"/>
        </w:rPr>
        <w:t xml:space="preserve"> </w:t>
      </w:r>
      <w:r>
        <w:t>sheet</w:t>
      </w:r>
      <w:r>
        <w:rPr>
          <w:spacing w:val="1"/>
        </w:rPr>
        <w:t xml:space="preserve"> </w:t>
      </w:r>
      <w:r>
        <w:rPr>
          <w:rFonts w:cs="Calibri"/>
        </w:rPr>
        <w:t>–</w:t>
      </w:r>
      <w:r>
        <w:rPr>
          <w:rFonts w:cs="Calibri"/>
          <w:spacing w:val="-2"/>
        </w:rPr>
        <w:t xml:space="preserve"> </w:t>
      </w:r>
      <w:r>
        <w:t>for</w:t>
      </w:r>
      <w:r>
        <w:rPr>
          <w:spacing w:val="-3"/>
        </w:rPr>
        <w:t xml:space="preserve"> </w:t>
      </w:r>
      <w:r>
        <w:t xml:space="preserve">example, </w:t>
      </w:r>
      <w:r>
        <w:rPr>
          <w:spacing w:val="-2"/>
        </w:rPr>
        <w:t>AW</w:t>
      </w:r>
      <w:r>
        <w:t xml:space="preserve"> refers</w:t>
      </w:r>
      <w:r>
        <w:rPr>
          <w:spacing w:val="-2"/>
        </w:rPr>
        <w:t xml:space="preserve"> </w:t>
      </w:r>
      <w:r>
        <w:t>to Transport for</w:t>
      </w:r>
      <w:r>
        <w:rPr>
          <w:spacing w:val="-2"/>
        </w:rPr>
        <w:t xml:space="preserve"> </w:t>
      </w:r>
      <w:r>
        <w:t>Wales</w:t>
      </w:r>
      <w:r>
        <w:rPr>
          <w:spacing w:val="-3"/>
        </w:rPr>
        <w:t xml:space="preserve"> </w:t>
      </w:r>
      <w:r>
        <w:t>(originally stood for</w:t>
      </w:r>
      <w:r>
        <w:rPr>
          <w:spacing w:val="-3"/>
        </w:rPr>
        <w:t xml:space="preserve"> </w:t>
      </w:r>
      <w:r>
        <w:t>Arriva</w:t>
      </w:r>
      <w:r>
        <w:rPr>
          <w:spacing w:val="49"/>
        </w:rPr>
        <w:t xml:space="preserve"> </w:t>
      </w:r>
      <w:r>
        <w:t>Trains Wales);</w:t>
      </w:r>
      <w:r>
        <w:rPr>
          <w:spacing w:val="-2"/>
        </w:rPr>
        <w:t xml:space="preserve"> </w:t>
      </w:r>
      <w:r>
        <w:t>LT</w:t>
      </w:r>
      <w:r>
        <w:rPr>
          <w:spacing w:val="-2"/>
        </w:rPr>
        <w:t xml:space="preserve"> </w:t>
      </w:r>
      <w:r>
        <w:t>refers to London</w:t>
      </w:r>
      <w:r>
        <w:rPr>
          <w:spacing w:val="-3"/>
        </w:rPr>
        <w:t xml:space="preserve"> </w:t>
      </w:r>
      <w:r>
        <w:t>Underground (who</w:t>
      </w:r>
      <w:r>
        <w:rPr>
          <w:spacing w:val="-2"/>
        </w:rPr>
        <w:t xml:space="preserve"> </w:t>
      </w:r>
      <w:r>
        <w:t>manage</w:t>
      </w:r>
      <w:r>
        <w:rPr>
          <w:spacing w:val="-2"/>
        </w:rPr>
        <w:t xml:space="preserve"> </w:t>
      </w:r>
      <w:r>
        <w:t>a small</w:t>
      </w:r>
      <w:r>
        <w:rPr>
          <w:spacing w:val="3"/>
        </w:rPr>
        <w:t xml:space="preserve"> </w:t>
      </w:r>
      <w:r>
        <w:t>number</w:t>
      </w:r>
      <w:r>
        <w:rPr>
          <w:spacing w:val="-2"/>
        </w:rPr>
        <w:t xml:space="preserve"> </w:t>
      </w:r>
      <w:r>
        <w:t>of</w:t>
      </w:r>
      <w:r>
        <w:rPr>
          <w:spacing w:val="-3"/>
        </w:rPr>
        <w:t xml:space="preserve"> </w:t>
      </w:r>
      <w:r>
        <w:t>mainline</w:t>
      </w:r>
      <w:r>
        <w:rPr>
          <w:spacing w:val="63"/>
        </w:rPr>
        <w:t xml:space="preserve"> </w:t>
      </w:r>
      <w:r>
        <w:t>stations.)</w:t>
      </w:r>
    </w:p>
    <w:p w14:paraId="443C4F48" w14:textId="77777777" w:rsidR="00E73C64" w:rsidRDefault="008B307D" w:rsidP="00010C0D">
      <w:pPr>
        <w:pStyle w:val="BodyText"/>
        <w:ind w:left="820"/>
      </w:pPr>
      <w:r>
        <w:t>Some companies</w:t>
      </w:r>
      <w:r>
        <w:rPr>
          <w:spacing w:val="-2"/>
        </w:rPr>
        <w:t xml:space="preserve"> </w:t>
      </w:r>
      <w:r>
        <w:t>manage</w:t>
      </w:r>
      <w:r>
        <w:rPr>
          <w:spacing w:val="-2"/>
        </w:rPr>
        <w:t xml:space="preserve"> </w:t>
      </w:r>
      <w:r>
        <w:t>more than</w:t>
      </w:r>
      <w:r>
        <w:rPr>
          <w:spacing w:val="-4"/>
        </w:rPr>
        <w:t xml:space="preserve"> </w:t>
      </w:r>
      <w:r>
        <w:t>one</w:t>
      </w:r>
      <w:r>
        <w:rPr>
          <w:spacing w:val="-2"/>
        </w:rPr>
        <w:t xml:space="preserve"> </w:t>
      </w:r>
      <w:r>
        <w:t>station</w:t>
      </w:r>
      <w:r>
        <w:rPr>
          <w:spacing w:val="-3"/>
        </w:rPr>
        <w:t xml:space="preserve"> </w:t>
      </w:r>
      <w:r>
        <w:t>operating franchise.</w:t>
      </w:r>
      <w:r>
        <w:rPr>
          <w:spacing w:val="4"/>
        </w:rPr>
        <w:t xml:space="preserve"> </w:t>
      </w:r>
      <w:r>
        <w:t>So, for example,</w:t>
      </w:r>
      <w:r>
        <w:rPr>
          <w:spacing w:val="-2"/>
        </w:rPr>
        <w:t xml:space="preserve"> </w:t>
      </w:r>
      <w:r>
        <w:t>Govia</w:t>
      </w:r>
      <w:r>
        <w:rPr>
          <w:spacing w:val="55"/>
        </w:rPr>
        <w:t xml:space="preserve"> </w:t>
      </w:r>
      <w:r>
        <w:t>Thameslink Railway manages Great Northern,</w:t>
      </w:r>
      <w:r>
        <w:rPr>
          <w:spacing w:val="-2"/>
        </w:rPr>
        <w:t xml:space="preserve"> </w:t>
      </w:r>
      <w:r>
        <w:t>Gatwick</w:t>
      </w:r>
      <w:r>
        <w:rPr>
          <w:spacing w:val="-2"/>
        </w:rPr>
        <w:t xml:space="preserve"> </w:t>
      </w:r>
      <w:r>
        <w:t>Express,</w:t>
      </w:r>
      <w:r>
        <w:rPr>
          <w:spacing w:val="-2"/>
        </w:rPr>
        <w:t xml:space="preserve"> </w:t>
      </w:r>
      <w:r>
        <w:t>Southern and Thameslink</w:t>
      </w:r>
      <w:r>
        <w:rPr>
          <w:spacing w:val="55"/>
        </w:rPr>
        <w:t xml:space="preserve"> </w:t>
      </w:r>
      <w:r>
        <w:t>franchises,</w:t>
      </w:r>
      <w:r>
        <w:rPr>
          <w:spacing w:val="1"/>
        </w:rPr>
        <w:t xml:space="preserve"> </w:t>
      </w:r>
      <w:r>
        <w:t>and has</w:t>
      </w:r>
      <w:r>
        <w:rPr>
          <w:spacing w:val="-2"/>
        </w:rPr>
        <w:t xml:space="preserve"> </w:t>
      </w:r>
      <w:r>
        <w:t>therefore produced one combined</w:t>
      </w:r>
      <w:r>
        <w:rPr>
          <w:spacing w:val="-3"/>
        </w:rPr>
        <w:t xml:space="preserve"> </w:t>
      </w:r>
      <w:r>
        <w:t>DPPP /</w:t>
      </w:r>
      <w:r>
        <w:rPr>
          <w:spacing w:val="1"/>
        </w:rPr>
        <w:t xml:space="preserve"> </w:t>
      </w:r>
      <w:r>
        <w:t>ATP</w:t>
      </w:r>
      <w:r>
        <w:rPr>
          <w:spacing w:val="1"/>
        </w:rPr>
        <w:t xml:space="preserve"> </w:t>
      </w:r>
      <w:r>
        <w:t xml:space="preserve">covering all </w:t>
      </w:r>
      <w:r>
        <w:rPr>
          <w:spacing w:val="-2"/>
        </w:rPr>
        <w:t>four</w:t>
      </w:r>
      <w:r>
        <w:rPr>
          <w:spacing w:val="45"/>
        </w:rPr>
        <w:t xml:space="preserve"> </w:t>
      </w:r>
      <w:r>
        <w:rPr>
          <w:rFonts w:cs="Calibri"/>
        </w:rPr>
        <w:t>franchises’</w:t>
      </w:r>
      <w:r>
        <w:rPr>
          <w:rFonts w:cs="Calibri"/>
          <w:spacing w:val="1"/>
        </w:rPr>
        <w:t xml:space="preserve"> </w:t>
      </w:r>
      <w:r>
        <w:rPr>
          <w:rFonts w:cs="Calibri"/>
        </w:rPr>
        <w:t>stations. It</w:t>
      </w:r>
      <w:r>
        <w:t>,</w:t>
      </w:r>
      <w:r>
        <w:rPr>
          <w:spacing w:val="-2"/>
        </w:rPr>
        <w:t xml:space="preserve"> </w:t>
      </w:r>
      <w:r>
        <w:t>therefore,</w:t>
      </w:r>
      <w:r>
        <w:rPr>
          <w:spacing w:val="1"/>
        </w:rPr>
        <w:t xml:space="preserve"> </w:t>
      </w:r>
      <w:r>
        <w:t>has</w:t>
      </w:r>
      <w:r>
        <w:rPr>
          <w:spacing w:val="-2"/>
        </w:rPr>
        <w:t xml:space="preserve"> </w:t>
      </w:r>
      <w:r>
        <w:t>one</w:t>
      </w:r>
      <w:r>
        <w:rPr>
          <w:spacing w:val="-2"/>
        </w:rPr>
        <w:t xml:space="preserve"> </w:t>
      </w:r>
      <w:r>
        <w:t>worksheet</w:t>
      </w:r>
      <w:r>
        <w:rPr>
          <w:spacing w:val="-2"/>
        </w:rPr>
        <w:t xml:space="preserve"> </w:t>
      </w:r>
      <w:r>
        <w:t>with this</w:t>
      </w:r>
      <w:r>
        <w:rPr>
          <w:spacing w:val="-3"/>
        </w:rPr>
        <w:t xml:space="preserve"> </w:t>
      </w:r>
      <w:r>
        <w:t>combined information</w:t>
      </w:r>
      <w:r>
        <w:rPr>
          <w:spacing w:val="-3"/>
        </w:rPr>
        <w:t xml:space="preserve"> </w:t>
      </w:r>
      <w:r>
        <w:t>on it.</w:t>
      </w:r>
      <w:r>
        <w:rPr>
          <w:spacing w:val="77"/>
        </w:rPr>
        <w:t xml:space="preserve"> </w:t>
      </w:r>
      <w:r>
        <w:t>The first</w:t>
      </w:r>
      <w:r>
        <w:rPr>
          <w:spacing w:val="-2"/>
        </w:rPr>
        <w:t xml:space="preserve"> </w:t>
      </w:r>
      <w:r>
        <w:t>line</w:t>
      </w:r>
      <w:r>
        <w:rPr>
          <w:spacing w:val="-2"/>
        </w:rPr>
        <w:t xml:space="preserve"> </w:t>
      </w:r>
      <w:r>
        <w:t>of each sheet</w:t>
      </w:r>
      <w:r>
        <w:rPr>
          <w:spacing w:val="-2"/>
        </w:rPr>
        <w:t xml:space="preserve"> </w:t>
      </w:r>
      <w:r>
        <w:t>shows</w:t>
      </w:r>
      <w:r>
        <w:rPr>
          <w:spacing w:val="-3"/>
        </w:rPr>
        <w:t xml:space="preserve"> </w:t>
      </w:r>
      <w:r>
        <w:t>where I got the information from,</w:t>
      </w:r>
      <w:r>
        <w:rPr>
          <w:spacing w:val="-3"/>
        </w:rPr>
        <w:t xml:space="preserve"> </w:t>
      </w:r>
      <w:r>
        <w:t>and</w:t>
      </w:r>
      <w:r>
        <w:rPr>
          <w:spacing w:val="-2"/>
        </w:rPr>
        <w:t xml:space="preserve"> </w:t>
      </w:r>
      <w:r>
        <w:t>when</w:t>
      </w:r>
      <w:r>
        <w:rPr>
          <w:spacing w:val="-3"/>
        </w:rPr>
        <w:t xml:space="preserve"> </w:t>
      </w:r>
      <w:r>
        <w:rPr>
          <w:spacing w:val="-2"/>
        </w:rPr>
        <w:t>said</w:t>
      </w:r>
      <w:r>
        <w:rPr>
          <w:spacing w:val="45"/>
        </w:rPr>
        <w:t xml:space="preserve"> </w:t>
      </w:r>
      <w:r>
        <w:t>information</w:t>
      </w:r>
      <w:r>
        <w:rPr>
          <w:spacing w:val="-3"/>
        </w:rPr>
        <w:t xml:space="preserve"> </w:t>
      </w:r>
      <w:r>
        <w:t>was published.</w:t>
      </w:r>
      <w:r>
        <w:rPr>
          <w:spacing w:val="-3"/>
        </w:rPr>
        <w:t xml:space="preserve"> </w:t>
      </w:r>
      <w:r>
        <w:t>For</w:t>
      </w:r>
      <w:r>
        <w:rPr>
          <w:spacing w:val="-2"/>
        </w:rPr>
        <w:t xml:space="preserve"> </w:t>
      </w:r>
      <w:r>
        <w:t>example,</w:t>
      </w:r>
      <w:r>
        <w:rPr>
          <w:spacing w:val="-2"/>
        </w:rPr>
        <w:t xml:space="preserve"> </w:t>
      </w:r>
      <w:r>
        <w:t>LO (London</w:t>
      </w:r>
      <w:r>
        <w:rPr>
          <w:spacing w:val="-3"/>
        </w:rPr>
        <w:t xml:space="preserve"> </w:t>
      </w:r>
      <w:r>
        <w:t>Overground) states</w:t>
      </w:r>
      <w:r>
        <w:rPr>
          <w:spacing w:val="-2"/>
        </w:rPr>
        <w:t xml:space="preserve"> </w:t>
      </w:r>
      <w:r>
        <w:t>that</w:t>
      </w:r>
      <w:r>
        <w:rPr>
          <w:spacing w:val="-2"/>
        </w:rPr>
        <w:t xml:space="preserve"> </w:t>
      </w:r>
      <w:r>
        <w:t>the data is</w:t>
      </w:r>
      <w:r>
        <w:rPr>
          <w:spacing w:val="55"/>
        </w:rPr>
        <w:t xml:space="preserve"> </w:t>
      </w:r>
      <w:r>
        <w:t xml:space="preserve">taken </w:t>
      </w:r>
      <w:r>
        <w:rPr>
          <w:spacing w:val="-2"/>
        </w:rPr>
        <w:t>from</w:t>
      </w:r>
      <w:r>
        <w:rPr>
          <w:spacing w:val="1"/>
        </w:rPr>
        <w:t xml:space="preserve"> </w:t>
      </w:r>
      <w:r>
        <w:t>their</w:t>
      </w:r>
      <w:r>
        <w:rPr>
          <w:spacing w:val="-3"/>
        </w:rPr>
        <w:t xml:space="preserve"> </w:t>
      </w:r>
      <w:r>
        <w:t>DPPP</w:t>
      </w:r>
      <w:r>
        <w:rPr>
          <w:spacing w:val="-2"/>
        </w:rPr>
        <w:t xml:space="preserve"> </w:t>
      </w:r>
      <w:r>
        <w:t>of</w:t>
      </w:r>
      <w:r>
        <w:rPr>
          <w:spacing w:val="-3"/>
        </w:rPr>
        <w:t xml:space="preserve"> </w:t>
      </w:r>
      <w:r>
        <w:t>October</w:t>
      </w:r>
      <w:r>
        <w:rPr>
          <w:spacing w:val="-2"/>
        </w:rPr>
        <w:t xml:space="preserve"> </w:t>
      </w:r>
      <w:r>
        <w:t>2018.</w:t>
      </w:r>
    </w:p>
    <w:p w14:paraId="58BA581E" w14:textId="77777777" w:rsidR="00E73C64" w:rsidRDefault="008B307D" w:rsidP="00010C0D">
      <w:pPr>
        <w:pStyle w:val="BodyText"/>
        <w:ind w:left="820"/>
      </w:pPr>
      <w:r>
        <w:t>Each worksheet</w:t>
      </w:r>
      <w:r>
        <w:rPr>
          <w:spacing w:val="-2"/>
        </w:rPr>
        <w:t xml:space="preserve"> </w:t>
      </w:r>
      <w:r>
        <w:t>consists</w:t>
      </w:r>
      <w:r>
        <w:rPr>
          <w:spacing w:val="1"/>
        </w:rPr>
        <w:t xml:space="preserve"> </w:t>
      </w:r>
      <w:r>
        <w:t>primarily</w:t>
      </w:r>
      <w:r>
        <w:rPr>
          <w:spacing w:val="-2"/>
        </w:rPr>
        <w:t xml:space="preserve"> </w:t>
      </w:r>
      <w:r>
        <w:t>of</w:t>
      </w:r>
      <w:r>
        <w:rPr>
          <w:spacing w:val="-3"/>
        </w:rPr>
        <w:t xml:space="preserve"> </w:t>
      </w:r>
      <w:r>
        <w:t>one</w:t>
      </w:r>
      <w:r>
        <w:rPr>
          <w:spacing w:val="-2"/>
        </w:rPr>
        <w:t xml:space="preserve"> </w:t>
      </w:r>
      <w:r>
        <w:t xml:space="preserve">table, </w:t>
      </w:r>
      <w:r>
        <w:rPr>
          <w:spacing w:val="-2"/>
        </w:rPr>
        <w:t>featuring</w:t>
      </w:r>
      <w:r>
        <w:t xml:space="preserve"> every station managed</w:t>
      </w:r>
      <w:r>
        <w:rPr>
          <w:spacing w:val="-3"/>
        </w:rPr>
        <w:t xml:space="preserve"> </w:t>
      </w:r>
      <w:r>
        <w:t>by the</w:t>
      </w:r>
      <w:r>
        <w:rPr>
          <w:spacing w:val="79"/>
        </w:rPr>
        <w:t xml:space="preserve"> </w:t>
      </w:r>
      <w:r>
        <w:t>station</w:t>
      </w:r>
      <w:r>
        <w:rPr>
          <w:spacing w:val="-3"/>
        </w:rPr>
        <w:t xml:space="preserve"> </w:t>
      </w:r>
      <w:r>
        <w:t>operator and</w:t>
      </w:r>
      <w:r>
        <w:rPr>
          <w:spacing w:val="-2"/>
        </w:rPr>
        <w:t xml:space="preserve"> </w:t>
      </w:r>
      <w:r>
        <w:t>the</w:t>
      </w:r>
      <w:r>
        <w:rPr>
          <w:spacing w:val="-2"/>
        </w:rPr>
        <w:t xml:space="preserve"> </w:t>
      </w:r>
      <w:r>
        <w:t>information</w:t>
      </w:r>
      <w:r>
        <w:rPr>
          <w:spacing w:val="-3"/>
        </w:rPr>
        <w:t xml:space="preserve"> </w:t>
      </w:r>
      <w:r>
        <w:t>I have</w:t>
      </w:r>
      <w:r>
        <w:rPr>
          <w:spacing w:val="-2"/>
        </w:rPr>
        <w:t xml:space="preserve"> </w:t>
      </w:r>
      <w:r>
        <w:t xml:space="preserve">manually imported </w:t>
      </w:r>
      <w:r>
        <w:rPr>
          <w:spacing w:val="-2"/>
        </w:rPr>
        <w:t>from</w:t>
      </w:r>
      <w:r>
        <w:rPr>
          <w:spacing w:val="1"/>
        </w:rPr>
        <w:t xml:space="preserve"> </w:t>
      </w:r>
      <w:r>
        <w:t>their</w:t>
      </w:r>
      <w:r>
        <w:rPr>
          <w:spacing w:val="-3"/>
        </w:rPr>
        <w:t xml:space="preserve"> </w:t>
      </w:r>
      <w:r>
        <w:t>DPPP.</w:t>
      </w:r>
    </w:p>
    <w:p w14:paraId="34428C7E" w14:textId="77777777" w:rsidR="00E73C64" w:rsidRDefault="00E73C64">
      <w:pPr>
        <w:spacing w:line="258" w:lineRule="auto"/>
        <w:sectPr w:rsidR="00E73C64">
          <w:pgSz w:w="11910" w:h="16850"/>
          <w:pgMar w:top="960" w:right="1360" w:bottom="1200" w:left="1340" w:header="733" w:footer="1000" w:gutter="0"/>
          <w:cols w:space="720"/>
        </w:sectPr>
      </w:pPr>
      <w:bookmarkStart w:id="10" w:name="_bookmark6"/>
      <w:bookmarkStart w:id="11" w:name="_bookmark7"/>
      <w:bookmarkEnd w:id="10"/>
      <w:bookmarkEnd w:id="11"/>
    </w:p>
    <w:p w14:paraId="39DF9417" w14:textId="77777777" w:rsidR="00E73C64" w:rsidRDefault="008B307D">
      <w:pPr>
        <w:pStyle w:val="Heading2"/>
      </w:pPr>
      <w:bookmarkStart w:id="12" w:name="_bookmark8"/>
      <w:bookmarkStart w:id="13" w:name="_bookmark9"/>
      <w:bookmarkStart w:id="14" w:name="_Toc66052340"/>
      <w:bookmarkEnd w:id="12"/>
      <w:bookmarkEnd w:id="13"/>
      <w:r>
        <w:rPr>
          <w:color w:val="2E5395"/>
        </w:rPr>
        <w:lastRenderedPageBreak/>
        <w:t>Using</w:t>
      </w:r>
      <w:r>
        <w:rPr>
          <w:color w:val="2E5395"/>
          <w:spacing w:val="-13"/>
        </w:rPr>
        <w:t xml:space="preserve"> </w:t>
      </w:r>
      <w:r>
        <w:rPr>
          <w:color w:val="2E5395"/>
        </w:rPr>
        <w:t>this</w:t>
      </w:r>
      <w:r>
        <w:rPr>
          <w:color w:val="2E5395"/>
          <w:spacing w:val="-12"/>
        </w:rPr>
        <w:t xml:space="preserve"> </w:t>
      </w:r>
      <w:r>
        <w:rPr>
          <w:color w:val="2E5395"/>
          <w:spacing w:val="-1"/>
        </w:rPr>
        <w:t>Spreadsheet</w:t>
      </w:r>
      <w:bookmarkEnd w:id="14"/>
    </w:p>
    <w:p w14:paraId="51410EFF" w14:textId="77777777" w:rsidR="00E73C64" w:rsidRDefault="008B307D" w:rsidP="004F7F97">
      <w:pPr>
        <w:pStyle w:val="BodyText"/>
      </w:pPr>
      <w:r>
        <w:t>“Charts”</w:t>
      </w:r>
      <w:r>
        <w:rPr>
          <w:spacing w:val="1"/>
        </w:rPr>
        <w:t xml:space="preserve"> </w:t>
      </w:r>
      <w:r>
        <w:t>and</w:t>
      </w:r>
      <w:r>
        <w:rPr>
          <w:spacing w:val="-3"/>
        </w:rPr>
        <w:t xml:space="preserve"> </w:t>
      </w:r>
      <w:r>
        <w:t>“Stats”</w:t>
      </w:r>
      <w:r>
        <w:rPr>
          <w:spacing w:val="1"/>
        </w:rPr>
        <w:t xml:space="preserve"> </w:t>
      </w:r>
      <w:r>
        <w:t>both have a</w:t>
      </w:r>
      <w:r>
        <w:rPr>
          <w:spacing w:val="-3"/>
        </w:rPr>
        <w:t xml:space="preserve"> </w:t>
      </w:r>
      <w:r>
        <w:t>“slicer”</w:t>
      </w:r>
      <w:r>
        <w:rPr>
          <w:spacing w:val="1"/>
        </w:rPr>
        <w:t xml:space="preserve"> </w:t>
      </w:r>
      <w:r>
        <w:t>at</w:t>
      </w:r>
      <w:r>
        <w:rPr>
          <w:spacing w:val="-2"/>
        </w:rPr>
        <w:t xml:space="preserve"> </w:t>
      </w:r>
      <w:r>
        <w:t>the</w:t>
      </w:r>
      <w:r>
        <w:rPr>
          <w:spacing w:val="1"/>
        </w:rPr>
        <w:t xml:space="preserve"> </w:t>
      </w:r>
      <w:r>
        <w:t>top</w:t>
      </w:r>
      <w:r>
        <w:rPr>
          <w:spacing w:val="-3"/>
        </w:rPr>
        <w:t xml:space="preserve"> </w:t>
      </w:r>
      <w:r>
        <w:t>of</w:t>
      </w:r>
      <w:r>
        <w:rPr>
          <w:spacing w:val="-2"/>
        </w:rPr>
        <w:t xml:space="preserve"> </w:t>
      </w:r>
      <w:r>
        <w:t>the page,</w:t>
      </w:r>
      <w:r>
        <w:rPr>
          <w:spacing w:val="-2"/>
        </w:rPr>
        <w:t xml:space="preserve"> </w:t>
      </w:r>
      <w:r>
        <w:t>which</w:t>
      </w:r>
      <w:r>
        <w:rPr>
          <w:spacing w:val="-2"/>
        </w:rPr>
        <w:t xml:space="preserve"> </w:t>
      </w:r>
      <w:r>
        <w:t>looks like this:</w:t>
      </w:r>
    </w:p>
    <w:p w14:paraId="47E921E8" w14:textId="77777777" w:rsidR="00E73C64" w:rsidRDefault="00E73C64">
      <w:pPr>
        <w:spacing w:before="11"/>
        <w:rPr>
          <w:rFonts w:ascii="Calibri" w:eastAsia="Calibri" w:hAnsi="Calibri" w:cs="Calibri"/>
          <w:sz w:val="14"/>
          <w:szCs w:val="14"/>
        </w:rPr>
      </w:pPr>
    </w:p>
    <w:p w14:paraId="55C68FE1" w14:textId="293DDAD8" w:rsidR="00E73C64" w:rsidRDefault="008B307D">
      <w:pPr>
        <w:spacing w:line="200" w:lineRule="atLeast"/>
        <w:ind w:left="101"/>
        <w:rPr>
          <w:rFonts w:ascii="Calibri" w:eastAsia="Calibri" w:hAnsi="Calibri" w:cs="Calibri"/>
          <w:sz w:val="20"/>
          <w:szCs w:val="20"/>
        </w:rPr>
      </w:pPr>
      <w:r>
        <w:rPr>
          <w:rFonts w:ascii="Calibri" w:eastAsia="Calibri" w:hAnsi="Calibri" w:cs="Calibri"/>
          <w:noProof/>
          <w:sz w:val="20"/>
          <w:szCs w:val="20"/>
        </w:rPr>
        <w:drawing>
          <wp:inline distT="0" distB="0" distL="0" distR="0" wp14:anchorId="16614C44" wp14:editId="2DB79AB4">
            <wp:extent cx="5658646" cy="51015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658646" cy="510158"/>
                    </a:xfrm>
                    <a:prstGeom prst="rect">
                      <a:avLst/>
                    </a:prstGeom>
                  </pic:spPr>
                </pic:pic>
              </a:graphicData>
            </a:graphic>
          </wp:inline>
        </w:drawing>
      </w:r>
    </w:p>
    <w:p w14:paraId="45015FF8" w14:textId="18111093" w:rsidR="000E78B9" w:rsidRDefault="000E78B9" w:rsidP="000E78B9">
      <w:pPr>
        <w:pStyle w:val="BodyText"/>
      </w:pPr>
      <w:r>
        <w:t>or this:</w:t>
      </w:r>
    </w:p>
    <w:p w14:paraId="61B58987" w14:textId="515B0A4F" w:rsidR="000E78B9" w:rsidRDefault="000E78B9">
      <w:pPr>
        <w:spacing w:line="200" w:lineRule="atLeast"/>
        <w:ind w:left="101"/>
        <w:rPr>
          <w:rFonts w:ascii="Calibri" w:eastAsia="Calibri" w:hAnsi="Calibri" w:cs="Calibri"/>
          <w:sz w:val="20"/>
          <w:szCs w:val="20"/>
        </w:rPr>
      </w:pPr>
      <w:r>
        <w:rPr>
          <w:noProof/>
        </w:rPr>
        <w:drawing>
          <wp:inline distT="0" distB="0" distL="0" distR="0" wp14:anchorId="2CA74D98" wp14:editId="08AAD0C3">
            <wp:extent cx="2056079" cy="1447498"/>
            <wp:effectExtent l="0" t="0" r="1905" b="63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106804" cy="1483209"/>
                    </a:xfrm>
                    <a:prstGeom prst="rect">
                      <a:avLst/>
                    </a:prstGeom>
                  </pic:spPr>
                </pic:pic>
              </a:graphicData>
            </a:graphic>
          </wp:inline>
        </w:drawing>
      </w:r>
    </w:p>
    <w:p w14:paraId="3D8A9955" w14:textId="19AF4E46" w:rsidR="00E73C64" w:rsidRDefault="000E78B9" w:rsidP="004F7F97">
      <w:pPr>
        <w:pStyle w:val="BodyText"/>
      </w:pPr>
      <w:r>
        <w:t>Both these do the same thing. They</w:t>
      </w:r>
      <w:r w:rsidR="008B307D">
        <w:t xml:space="preserve"> can be used to</w:t>
      </w:r>
      <w:r w:rsidR="008B307D">
        <w:rPr>
          <w:spacing w:val="1"/>
        </w:rPr>
        <w:t xml:space="preserve"> </w:t>
      </w:r>
      <w:r w:rsidR="008B307D">
        <w:t>change</w:t>
      </w:r>
      <w:r w:rsidR="008B307D">
        <w:rPr>
          <w:spacing w:val="-4"/>
        </w:rPr>
        <w:t xml:space="preserve"> </w:t>
      </w:r>
      <w:r w:rsidR="008B307D">
        <w:t>the Stats</w:t>
      </w:r>
      <w:r w:rsidR="008B307D">
        <w:rPr>
          <w:spacing w:val="-3"/>
        </w:rPr>
        <w:t xml:space="preserve"> </w:t>
      </w:r>
      <w:r w:rsidR="008B307D">
        <w:t>and</w:t>
      </w:r>
      <w:r w:rsidR="008B307D">
        <w:rPr>
          <w:spacing w:val="-2"/>
        </w:rPr>
        <w:t xml:space="preserve"> </w:t>
      </w:r>
      <w:r w:rsidR="008B307D">
        <w:t>Charts</w:t>
      </w:r>
      <w:r w:rsidR="008B307D">
        <w:rPr>
          <w:spacing w:val="-2"/>
        </w:rPr>
        <w:t xml:space="preserve"> </w:t>
      </w:r>
      <w:r w:rsidR="008B307D">
        <w:t>worksheets</w:t>
      </w:r>
      <w:r w:rsidR="008B307D">
        <w:rPr>
          <w:spacing w:val="-2"/>
        </w:rPr>
        <w:t xml:space="preserve"> </w:t>
      </w:r>
      <w:r w:rsidR="008B307D">
        <w:t>to show</w:t>
      </w:r>
      <w:r w:rsidR="008B307D">
        <w:rPr>
          <w:spacing w:val="1"/>
        </w:rPr>
        <w:t xml:space="preserve"> </w:t>
      </w:r>
      <w:r w:rsidR="008B307D">
        <w:t>statistics</w:t>
      </w:r>
      <w:r w:rsidR="008B307D">
        <w:rPr>
          <w:spacing w:val="1"/>
        </w:rPr>
        <w:t xml:space="preserve"> </w:t>
      </w:r>
      <w:r w:rsidR="008B307D">
        <w:t>for</w:t>
      </w:r>
      <w:r w:rsidR="008B307D">
        <w:rPr>
          <w:spacing w:val="-5"/>
        </w:rPr>
        <w:t xml:space="preserve"> </w:t>
      </w:r>
      <w:r w:rsidR="008B307D">
        <w:t>stations</w:t>
      </w:r>
      <w:r w:rsidR="008B307D">
        <w:rPr>
          <w:spacing w:val="-3"/>
        </w:rPr>
        <w:t xml:space="preserve"> </w:t>
      </w:r>
      <w:r w:rsidR="008B307D">
        <w:t>run</w:t>
      </w:r>
      <w:r w:rsidR="008B307D">
        <w:rPr>
          <w:spacing w:val="-2"/>
        </w:rPr>
        <w:t xml:space="preserve"> </w:t>
      </w:r>
      <w:r w:rsidR="008B307D">
        <w:t>by</w:t>
      </w:r>
      <w:r w:rsidR="008B307D">
        <w:rPr>
          <w:spacing w:val="52"/>
        </w:rPr>
        <w:t xml:space="preserve"> </w:t>
      </w:r>
      <w:r w:rsidR="008B307D">
        <w:t>individual station operators, combinations</w:t>
      </w:r>
      <w:r w:rsidR="008B307D">
        <w:rPr>
          <w:spacing w:val="-2"/>
        </w:rPr>
        <w:t xml:space="preserve"> </w:t>
      </w:r>
      <w:r w:rsidR="008B307D">
        <w:t>of</w:t>
      </w:r>
      <w:r w:rsidR="008B307D">
        <w:rPr>
          <w:spacing w:val="-2"/>
        </w:rPr>
        <w:t xml:space="preserve"> </w:t>
      </w:r>
      <w:r w:rsidR="008B307D">
        <w:t>operators or</w:t>
      </w:r>
      <w:r w:rsidR="008B307D">
        <w:rPr>
          <w:spacing w:val="-2"/>
        </w:rPr>
        <w:t xml:space="preserve"> </w:t>
      </w:r>
      <w:r w:rsidR="008B307D">
        <w:t>all station</w:t>
      </w:r>
      <w:r w:rsidR="008B307D">
        <w:rPr>
          <w:spacing w:val="-3"/>
        </w:rPr>
        <w:t xml:space="preserve"> </w:t>
      </w:r>
      <w:r w:rsidR="008B307D">
        <w:t>operators.</w:t>
      </w:r>
    </w:p>
    <w:p w14:paraId="0C147CCB" w14:textId="2E9FB0D0" w:rsidR="00E73C64" w:rsidRDefault="008B307D" w:rsidP="004F7F97">
      <w:pPr>
        <w:pStyle w:val="BodyText"/>
      </w:pPr>
      <w:r>
        <w:t>For example, if I</w:t>
      </w:r>
      <w:r>
        <w:rPr>
          <w:spacing w:val="-3"/>
        </w:rPr>
        <w:t xml:space="preserve"> </w:t>
      </w:r>
      <w:r>
        <w:t>want</w:t>
      </w:r>
      <w:r>
        <w:rPr>
          <w:spacing w:val="-2"/>
        </w:rPr>
        <w:t xml:space="preserve"> </w:t>
      </w:r>
      <w:r>
        <w:t>to see information just</w:t>
      </w:r>
      <w:r>
        <w:rPr>
          <w:spacing w:val="-2"/>
        </w:rPr>
        <w:t xml:space="preserve"> </w:t>
      </w:r>
      <w:r>
        <w:t>for</w:t>
      </w:r>
      <w:r>
        <w:rPr>
          <w:spacing w:val="-3"/>
        </w:rPr>
        <w:t xml:space="preserve"> </w:t>
      </w:r>
      <w:r>
        <w:t>Northern Rail, I click</w:t>
      </w:r>
      <w:r>
        <w:rPr>
          <w:spacing w:val="-2"/>
        </w:rPr>
        <w:t xml:space="preserve"> </w:t>
      </w:r>
      <w:r>
        <w:t>on the</w:t>
      </w:r>
      <w:r>
        <w:rPr>
          <w:spacing w:val="-2"/>
        </w:rPr>
        <w:t xml:space="preserve"> “NT”</w:t>
      </w:r>
      <w:r>
        <w:rPr>
          <w:spacing w:val="1"/>
        </w:rPr>
        <w:t xml:space="preserve"> </w:t>
      </w:r>
      <w:r>
        <w:t>button, so</w:t>
      </w:r>
      <w:r>
        <w:rPr>
          <w:spacing w:val="1"/>
        </w:rPr>
        <w:t xml:space="preserve"> </w:t>
      </w:r>
      <w:r>
        <w:t>it</w:t>
      </w:r>
      <w:r>
        <w:rPr>
          <w:spacing w:val="-2"/>
        </w:rPr>
        <w:t xml:space="preserve"> </w:t>
      </w:r>
      <w:r>
        <w:t>looks</w:t>
      </w:r>
      <w:r w:rsidR="000E78B9">
        <w:t xml:space="preserve"> </w:t>
      </w:r>
      <w:r>
        <w:t>like this:</w:t>
      </w:r>
    </w:p>
    <w:p w14:paraId="09043AA9" w14:textId="77777777" w:rsidR="00E73C64" w:rsidRDefault="00E73C64">
      <w:pPr>
        <w:spacing w:before="1"/>
        <w:rPr>
          <w:rFonts w:ascii="Calibri" w:eastAsia="Calibri" w:hAnsi="Calibri" w:cs="Calibri"/>
          <w:sz w:val="15"/>
          <w:szCs w:val="15"/>
        </w:rPr>
      </w:pPr>
    </w:p>
    <w:p w14:paraId="024B20BE" w14:textId="77777777" w:rsidR="00E73C64" w:rsidRDefault="008B307D">
      <w:pPr>
        <w:spacing w:line="200" w:lineRule="atLeast"/>
        <w:ind w:left="101"/>
        <w:rPr>
          <w:rFonts w:ascii="Calibri" w:eastAsia="Calibri" w:hAnsi="Calibri" w:cs="Calibri"/>
          <w:sz w:val="20"/>
          <w:szCs w:val="20"/>
        </w:rPr>
      </w:pPr>
      <w:r>
        <w:rPr>
          <w:rFonts w:ascii="Calibri" w:eastAsia="Calibri" w:hAnsi="Calibri" w:cs="Calibri"/>
          <w:noProof/>
          <w:sz w:val="20"/>
          <w:szCs w:val="20"/>
        </w:rPr>
        <w:drawing>
          <wp:inline distT="0" distB="0" distL="0" distR="0" wp14:anchorId="77B6C899" wp14:editId="3A3A9449">
            <wp:extent cx="5238669" cy="87010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238669" cy="870108"/>
                    </a:xfrm>
                    <a:prstGeom prst="rect">
                      <a:avLst/>
                    </a:prstGeom>
                  </pic:spPr>
                </pic:pic>
              </a:graphicData>
            </a:graphic>
          </wp:inline>
        </w:drawing>
      </w:r>
    </w:p>
    <w:p w14:paraId="1733C71B" w14:textId="77777777" w:rsidR="00E73C64" w:rsidRPr="000E78B9" w:rsidRDefault="008B307D" w:rsidP="000E78B9">
      <w:pPr>
        <w:pStyle w:val="BodyText"/>
      </w:pPr>
      <w:r w:rsidRPr="000E78B9">
        <w:t>I can now see that of the 478 stations run by Northern, for 128 (27%) of these stations their ATP says that there are audio announcements whereas Knowledgebase says there is no such facility, or vice versa.</w:t>
      </w:r>
    </w:p>
    <w:p w14:paraId="5B2CEC3F" w14:textId="28569697" w:rsidR="00E73C64" w:rsidRPr="000E78B9" w:rsidRDefault="008B307D" w:rsidP="000E78B9">
      <w:pPr>
        <w:pStyle w:val="BodyText"/>
      </w:pPr>
      <w:r w:rsidRPr="000E78B9">
        <w:t>Where the DPPP / ATP doesn’t include information on a particular attribute, it simply isn’t displayed</w:t>
      </w:r>
      <w:r w:rsidR="000E78B9" w:rsidRPr="000E78B9">
        <w:t xml:space="preserve"> - </w:t>
      </w:r>
      <w:r w:rsidRPr="000E78B9">
        <w:t xml:space="preserve">for example, Northern doesn’t provide any information in their DPPP as to </w:t>
      </w:r>
      <w:proofErr w:type="gramStart"/>
      <w:r w:rsidRPr="000E78B9">
        <w:t xml:space="preserve">the </w:t>
      </w:r>
      <w:r w:rsidR="000E78B9" w:rsidRPr="000E78B9">
        <w:t xml:space="preserve"> </w:t>
      </w:r>
      <w:r w:rsidRPr="000E78B9">
        <w:t>staffing</w:t>
      </w:r>
      <w:proofErr w:type="gramEnd"/>
      <w:r w:rsidRPr="000E78B9">
        <w:t xml:space="preserve"> level of stations or whether they have waiting rooms, so the pie chart doesn’t display and the equivalent table in Stats says simply “N/A”.</w:t>
      </w:r>
    </w:p>
    <w:p w14:paraId="657023CC" w14:textId="77777777" w:rsidR="00E73C64" w:rsidRDefault="008B307D" w:rsidP="004F7F97">
      <w:pPr>
        <w:pStyle w:val="BodyText"/>
      </w:pPr>
      <w:r>
        <w:t>It is possible to</w:t>
      </w:r>
      <w:r>
        <w:rPr>
          <w:spacing w:val="1"/>
        </w:rPr>
        <w:t xml:space="preserve"> </w:t>
      </w:r>
      <w:r>
        <w:t>select</w:t>
      </w:r>
      <w:r>
        <w:rPr>
          <w:spacing w:val="-2"/>
        </w:rPr>
        <w:t xml:space="preserve"> </w:t>
      </w:r>
      <w:r>
        <w:t>more</w:t>
      </w:r>
      <w:r>
        <w:rPr>
          <w:spacing w:val="-2"/>
        </w:rPr>
        <w:t xml:space="preserve"> </w:t>
      </w:r>
      <w:r>
        <w:t>than one</w:t>
      </w:r>
      <w:r>
        <w:rPr>
          <w:spacing w:val="-2"/>
        </w:rPr>
        <w:t xml:space="preserve"> </w:t>
      </w:r>
      <w:r>
        <w:t>station</w:t>
      </w:r>
      <w:r>
        <w:rPr>
          <w:spacing w:val="-3"/>
        </w:rPr>
        <w:t xml:space="preserve"> </w:t>
      </w:r>
      <w:r>
        <w:t>operator</w:t>
      </w:r>
      <w:r>
        <w:rPr>
          <w:spacing w:val="-5"/>
        </w:rPr>
        <w:t xml:space="preserve"> </w:t>
      </w:r>
      <w:r>
        <w:t>by the</w:t>
      </w:r>
      <w:r>
        <w:rPr>
          <w:spacing w:val="-2"/>
        </w:rPr>
        <w:t xml:space="preserve"> </w:t>
      </w:r>
      <w:r>
        <w:t>“Ctrl”</w:t>
      </w:r>
      <w:r>
        <w:rPr>
          <w:spacing w:val="1"/>
        </w:rPr>
        <w:t xml:space="preserve"> </w:t>
      </w:r>
      <w:r>
        <w:t>button. For example,</w:t>
      </w:r>
      <w:r>
        <w:rPr>
          <w:spacing w:val="-2"/>
        </w:rPr>
        <w:t xml:space="preserve"> </w:t>
      </w:r>
      <w:r>
        <w:t>to select</w:t>
      </w:r>
      <w:r>
        <w:rPr>
          <w:spacing w:val="75"/>
        </w:rPr>
        <w:t xml:space="preserve"> </w:t>
      </w:r>
      <w:r>
        <w:t>the stations</w:t>
      </w:r>
      <w:r>
        <w:rPr>
          <w:spacing w:val="-2"/>
        </w:rPr>
        <w:t xml:space="preserve"> </w:t>
      </w:r>
      <w:r>
        <w:t>run by</w:t>
      </w:r>
      <w:r>
        <w:rPr>
          <w:spacing w:val="1"/>
        </w:rPr>
        <w:t xml:space="preserve"> </w:t>
      </w:r>
      <w:r>
        <w:t>the four franchises</w:t>
      </w:r>
      <w:r>
        <w:rPr>
          <w:spacing w:val="-2"/>
        </w:rPr>
        <w:t xml:space="preserve"> </w:t>
      </w:r>
      <w:r>
        <w:t>owned by GTR,</w:t>
      </w:r>
      <w:r>
        <w:rPr>
          <w:spacing w:val="-2"/>
        </w:rPr>
        <w:t xml:space="preserve"> </w:t>
      </w:r>
      <w:r>
        <w:t>I would click</w:t>
      </w:r>
      <w:r>
        <w:rPr>
          <w:spacing w:val="-2"/>
        </w:rPr>
        <w:t xml:space="preserve"> </w:t>
      </w:r>
      <w:r>
        <w:t xml:space="preserve">“GN” then </w:t>
      </w:r>
      <w:r>
        <w:rPr>
          <w:spacing w:val="-2"/>
        </w:rPr>
        <w:t>hold</w:t>
      </w:r>
      <w:r>
        <w:t xml:space="preserve"> down</w:t>
      </w:r>
      <w:r>
        <w:rPr>
          <w:spacing w:val="-2"/>
        </w:rPr>
        <w:t xml:space="preserve"> </w:t>
      </w:r>
      <w:r>
        <w:t>“Ctrl”</w:t>
      </w:r>
      <w:r>
        <w:rPr>
          <w:spacing w:val="1"/>
        </w:rPr>
        <w:t xml:space="preserve"> </w:t>
      </w:r>
      <w:r>
        <w:t>and</w:t>
      </w:r>
      <w:r>
        <w:rPr>
          <w:spacing w:val="67"/>
        </w:rPr>
        <w:t xml:space="preserve"> </w:t>
      </w:r>
      <w:r>
        <w:t>click</w:t>
      </w:r>
      <w:r>
        <w:rPr>
          <w:spacing w:val="-2"/>
        </w:rPr>
        <w:t xml:space="preserve"> </w:t>
      </w:r>
      <w:r>
        <w:t>on “GX”,</w:t>
      </w:r>
      <w:r>
        <w:rPr>
          <w:spacing w:val="-2"/>
        </w:rPr>
        <w:t xml:space="preserve"> </w:t>
      </w:r>
      <w:r>
        <w:t>“SN”</w:t>
      </w:r>
      <w:r>
        <w:rPr>
          <w:spacing w:val="1"/>
        </w:rPr>
        <w:t xml:space="preserve"> </w:t>
      </w:r>
      <w:r>
        <w:t>and</w:t>
      </w:r>
      <w:r>
        <w:rPr>
          <w:spacing w:val="-3"/>
        </w:rPr>
        <w:t xml:space="preserve"> </w:t>
      </w:r>
      <w:r>
        <w:t>“TL”, ending up with this:</w:t>
      </w:r>
    </w:p>
    <w:p w14:paraId="1A1A2D11" w14:textId="77777777" w:rsidR="00E73C64" w:rsidRDefault="00E73C64">
      <w:pPr>
        <w:spacing w:before="4"/>
        <w:rPr>
          <w:rFonts w:ascii="Calibri" w:eastAsia="Calibri" w:hAnsi="Calibri" w:cs="Calibri"/>
          <w:sz w:val="13"/>
          <w:szCs w:val="13"/>
        </w:rPr>
      </w:pPr>
    </w:p>
    <w:p w14:paraId="793FA47D" w14:textId="77777777" w:rsidR="00E73C64" w:rsidRDefault="008B307D">
      <w:pPr>
        <w:spacing w:line="200" w:lineRule="atLeast"/>
        <w:ind w:left="101"/>
        <w:rPr>
          <w:rFonts w:ascii="Calibri" w:eastAsia="Calibri" w:hAnsi="Calibri" w:cs="Calibri"/>
          <w:sz w:val="20"/>
          <w:szCs w:val="20"/>
        </w:rPr>
      </w:pPr>
      <w:r>
        <w:rPr>
          <w:rFonts w:ascii="Calibri" w:eastAsia="Calibri" w:hAnsi="Calibri" w:cs="Calibri"/>
          <w:noProof/>
          <w:sz w:val="20"/>
          <w:szCs w:val="20"/>
        </w:rPr>
        <w:drawing>
          <wp:inline distT="0" distB="0" distL="0" distR="0" wp14:anchorId="7457945A" wp14:editId="5EE326BF">
            <wp:extent cx="5718872" cy="71008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5718872" cy="710088"/>
                    </a:xfrm>
                    <a:prstGeom prst="rect">
                      <a:avLst/>
                    </a:prstGeom>
                  </pic:spPr>
                </pic:pic>
              </a:graphicData>
            </a:graphic>
          </wp:inline>
        </w:drawing>
      </w:r>
    </w:p>
    <w:p w14:paraId="19963BE9" w14:textId="77777777" w:rsidR="00E73C64" w:rsidRPr="000E78B9" w:rsidRDefault="008B307D" w:rsidP="000E78B9">
      <w:pPr>
        <w:pStyle w:val="BodyText"/>
      </w:pPr>
      <w:r w:rsidRPr="000E78B9">
        <w:t>The pie charts and statistics then automatically update to show the data for all the selected station operators.</w:t>
      </w:r>
    </w:p>
    <w:p w14:paraId="33850DB9" w14:textId="77777777" w:rsidR="00E73C64" w:rsidRPr="000E78B9" w:rsidRDefault="008B307D" w:rsidP="000E78B9">
      <w:pPr>
        <w:pStyle w:val="BodyText"/>
      </w:pPr>
      <w:r w:rsidRPr="000E78B9">
        <w:t>One can return to showing data for all stations in the UK by clicking the “filter” icon in the top right of the “Station Operators” box. This re-selects all station operators and thus shows all stations.</w:t>
      </w:r>
    </w:p>
    <w:p w14:paraId="126C2EE7" w14:textId="77777777" w:rsidR="00E73C64" w:rsidRDefault="008B307D" w:rsidP="004F7F97">
      <w:pPr>
        <w:pStyle w:val="BodyText"/>
      </w:pPr>
      <w:r>
        <w:rPr>
          <w:rFonts w:cs="Calibri"/>
        </w:rPr>
        <w:t>The data in</w:t>
      </w:r>
      <w:r>
        <w:rPr>
          <w:rFonts w:cs="Calibri"/>
          <w:spacing w:val="-3"/>
        </w:rPr>
        <w:t xml:space="preserve"> </w:t>
      </w:r>
      <w:r>
        <w:rPr>
          <w:rFonts w:cs="Calibri"/>
        </w:rPr>
        <w:t xml:space="preserve">“Combined” can be filtered by </w:t>
      </w:r>
      <w:r>
        <w:t>e.g., train</w:t>
      </w:r>
      <w:r>
        <w:rPr>
          <w:spacing w:val="-3"/>
        </w:rPr>
        <w:t xml:space="preserve"> </w:t>
      </w:r>
      <w:r>
        <w:t>operating</w:t>
      </w:r>
      <w:r>
        <w:rPr>
          <w:spacing w:val="-2"/>
        </w:rPr>
        <w:t xml:space="preserve"> </w:t>
      </w:r>
      <w:r>
        <w:t xml:space="preserve">company, using </w:t>
      </w:r>
      <w:r>
        <w:rPr>
          <w:spacing w:val="-2"/>
        </w:rPr>
        <w:t>the</w:t>
      </w:r>
      <w:r>
        <w:t xml:space="preserve"> buttons</w:t>
      </w:r>
      <w:r>
        <w:rPr>
          <w:spacing w:val="2"/>
        </w:rPr>
        <w:t xml:space="preserve"> </w:t>
      </w:r>
      <w:r>
        <w:t>in the</w:t>
      </w:r>
      <w:r>
        <w:rPr>
          <w:spacing w:val="57"/>
        </w:rPr>
        <w:t xml:space="preserve"> </w:t>
      </w:r>
      <w:r>
        <w:t>column</w:t>
      </w:r>
      <w:r>
        <w:rPr>
          <w:spacing w:val="-3"/>
        </w:rPr>
        <w:t xml:space="preserve"> </w:t>
      </w:r>
      <w:r>
        <w:t>headings</w:t>
      </w:r>
      <w:r>
        <w:rPr>
          <w:spacing w:val="1"/>
        </w:rPr>
        <w:t xml:space="preserve"> </w:t>
      </w:r>
      <w:r>
        <w:t>with downward-facing arrows/</w:t>
      </w:r>
      <w:r>
        <w:rPr>
          <w:rFonts w:cs="Calibri"/>
        </w:rPr>
        <w:t xml:space="preserve">triangles. The discrepancies between </w:t>
      </w:r>
      <w:r>
        <w:rPr>
          <w:rFonts w:cs="Calibri"/>
        </w:rPr>
        <w:lastRenderedPageBreak/>
        <w:t>each station’s</w:t>
      </w:r>
      <w:r>
        <w:rPr>
          <w:rFonts w:cs="Calibri"/>
          <w:spacing w:val="61"/>
        </w:rPr>
        <w:t xml:space="preserve"> </w:t>
      </w:r>
      <w:r>
        <w:t>accessibility features</w:t>
      </w:r>
      <w:r>
        <w:rPr>
          <w:spacing w:val="-2"/>
        </w:rPr>
        <w:t xml:space="preserve"> </w:t>
      </w:r>
      <w:r>
        <w:t>as listed in Knowledgebase</w:t>
      </w:r>
      <w:r>
        <w:rPr>
          <w:spacing w:val="-2"/>
        </w:rPr>
        <w:t xml:space="preserve"> </w:t>
      </w:r>
      <w:r>
        <w:t>/</w:t>
      </w:r>
      <w:r>
        <w:rPr>
          <w:spacing w:val="1"/>
        </w:rPr>
        <w:t xml:space="preserve"> </w:t>
      </w:r>
      <w:r>
        <w:t>the</w:t>
      </w:r>
      <w:r>
        <w:rPr>
          <w:spacing w:val="-4"/>
        </w:rPr>
        <w:t xml:space="preserve"> </w:t>
      </w:r>
      <w:r>
        <w:t>DPPP</w:t>
      </w:r>
      <w:r>
        <w:rPr>
          <w:spacing w:val="1"/>
        </w:rPr>
        <w:t xml:space="preserve"> </w:t>
      </w:r>
      <w:r>
        <w:t>are</w:t>
      </w:r>
      <w:r>
        <w:rPr>
          <w:spacing w:val="-2"/>
        </w:rPr>
        <w:t xml:space="preserve"> </w:t>
      </w:r>
      <w:r>
        <w:t>highlighted</w:t>
      </w:r>
      <w:r>
        <w:rPr>
          <w:spacing w:val="2"/>
        </w:rPr>
        <w:t xml:space="preserve"> </w:t>
      </w:r>
      <w:r>
        <w:t xml:space="preserve">through the </w:t>
      </w:r>
      <w:proofErr w:type="spellStart"/>
      <w:r>
        <w:t>colour</w:t>
      </w:r>
      <w:proofErr w:type="spellEnd"/>
      <w:r>
        <w:t xml:space="preserve"> in</w:t>
      </w:r>
      <w:r>
        <w:rPr>
          <w:spacing w:val="-3"/>
        </w:rPr>
        <w:t xml:space="preserve"> </w:t>
      </w:r>
      <w:r>
        <w:t>the</w:t>
      </w:r>
      <w:r>
        <w:rPr>
          <w:spacing w:val="57"/>
        </w:rPr>
        <w:t xml:space="preserve"> </w:t>
      </w:r>
      <w:r>
        <w:t>ATP</w:t>
      </w:r>
      <w:r>
        <w:rPr>
          <w:spacing w:val="-2"/>
        </w:rPr>
        <w:t xml:space="preserve"> </w:t>
      </w:r>
      <w:r>
        <w:t>/ DPPP</w:t>
      </w:r>
      <w:r>
        <w:rPr>
          <w:spacing w:val="1"/>
        </w:rPr>
        <w:t xml:space="preserve"> </w:t>
      </w:r>
      <w:r>
        <w:t>column; solid Green</w:t>
      </w:r>
      <w:r>
        <w:rPr>
          <w:spacing w:val="-3"/>
        </w:rPr>
        <w:t xml:space="preserve"> </w:t>
      </w:r>
      <w:r>
        <w:t>means</w:t>
      </w:r>
      <w:r>
        <w:rPr>
          <w:spacing w:val="-3"/>
        </w:rPr>
        <w:t xml:space="preserve"> </w:t>
      </w:r>
      <w:r>
        <w:t>they</w:t>
      </w:r>
      <w:r>
        <w:rPr>
          <w:spacing w:val="-2"/>
        </w:rPr>
        <w:t xml:space="preserve"> </w:t>
      </w:r>
      <w:r>
        <w:t>agree, solid Red</w:t>
      </w:r>
      <w:r>
        <w:rPr>
          <w:spacing w:val="-3"/>
        </w:rPr>
        <w:t xml:space="preserve"> </w:t>
      </w:r>
      <w:r>
        <w:t>means</w:t>
      </w:r>
      <w:r>
        <w:rPr>
          <w:spacing w:val="-3"/>
        </w:rPr>
        <w:t xml:space="preserve"> </w:t>
      </w:r>
      <w:r>
        <w:t>that they</w:t>
      </w:r>
      <w:r>
        <w:rPr>
          <w:spacing w:val="1"/>
        </w:rPr>
        <w:t xml:space="preserve"> </w:t>
      </w:r>
      <w:r>
        <w:rPr>
          <w:spacing w:val="-2"/>
        </w:rPr>
        <w:t>do</w:t>
      </w:r>
      <w:r>
        <w:t xml:space="preserve"> not.</w:t>
      </w:r>
    </w:p>
    <w:p w14:paraId="5B500C56" w14:textId="77777777" w:rsidR="00E73C64" w:rsidRDefault="00E73C64">
      <w:pPr>
        <w:spacing w:line="258" w:lineRule="auto"/>
        <w:sectPr w:rsidR="00E73C64">
          <w:pgSz w:w="11910" w:h="16850"/>
          <w:pgMar w:top="960" w:right="1340" w:bottom="1200" w:left="1340" w:header="733" w:footer="1000" w:gutter="0"/>
          <w:cols w:space="720"/>
        </w:sectPr>
      </w:pPr>
    </w:p>
    <w:p w14:paraId="28F636D4" w14:textId="77777777" w:rsidR="00E73C64" w:rsidRDefault="00E73C64">
      <w:pPr>
        <w:rPr>
          <w:rFonts w:ascii="Calibri" w:eastAsia="Calibri" w:hAnsi="Calibri" w:cs="Calibri"/>
          <w:sz w:val="20"/>
          <w:szCs w:val="20"/>
        </w:rPr>
      </w:pPr>
    </w:p>
    <w:p w14:paraId="08A238F6" w14:textId="77777777" w:rsidR="00E73C64" w:rsidRDefault="008B307D">
      <w:pPr>
        <w:pStyle w:val="Heading2"/>
      </w:pPr>
      <w:bookmarkStart w:id="15" w:name="_bookmark10"/>
      <w:bookmarkStart w:id="16" w:name="_Toc66052341"/>
      <w:bookmarkEnd w:id="15"/>
      <w:r>
        <w:rPr>
          <w:color w:val="2E5395"/>
        </w:rPr>
        <w:t>Updating</w:t>
      </w:r>
      <w:r>
        <w:rPr>
          <w:color w:val="2E5395"/>
          <w:spacing w:val="-15"/>
        </w:rPr>
        <w:t xml:space="preserve"> </w:t>
      </w:r>
      <w:r>
        <w:rPr>
          <w:color w:val="2E5395"/>
        </w:rPr>
        <w:t>the</w:t>
      </w:r>
      <w:r>
        <w:rPr>
          <w:color w:val="2E5395"/>
          <w:spacing w:val="-16"/>
        </w:rPr>
        <w:t xml:space="preserve"> </w:t>
      </w:r>
      <w:r>
        <w:rPr>
          <w:color w:val="2E5395"/>
        </w:rPr>
        <w:t>Spreadsheet</w:t>
      </w:r>
      <w:bookmarkEnd w:id="16"/>
    </w:p>
    <w:p w14:paraId="526FF5F4" w14:textId="77777777" w:rsidR="00E73C64" w:rsidRPr="000E78B9" w:rsidRDefault="008B307D" w:rsidP="000E78B9">
      <w:pPr>
        <w:pStyle w:val="BodyText"/>
      </w:pPr>
      <w:r w:rsidRPr="000E78B9">
        <w:t>The various queries in the spreadsheet take the raw data in the station operators’ worksheets (AW, CC etc.) and collate it. It is possible to change data in these individual worksheets and to refresh relevant queries so that the station data in UberDPPP and Combined are updated, and the statistics in Stats and Charts similarly.</w:t>
      </w:r>
    </w:p>
    <w:p w14:paraId="2C3B8183" w14:textId="77777777" w:rsidR="00E73C64" w:rsidRPr="000E78B9" w:rsidRDefault="008B307D" w:rsidP="000E78B9">
      <w:pPr>
        <w:pStyle w:val="BodyText"/>
      </w:pPr>
      <w:r w:rsidRPr="000E78B9">
        <w:t xml:space="preserve">The Knowledgebase query loads and interprets the stations' data from stations.xml as downloaded directly from Knowledgebase / Rail Delivery Group via the </w:t>
      </w:r>
      <w:hyperlink r:id="rId18">
        <w:r w:rsidRPr="000E78B9">
          <w:t>National Rail Data Portal.</w:t>
        </w:r>
      </w:hyperlink>
      <w:r w:rsidRPr="000E78B9">
        <w:t xml:space="preserve"> Instructions on how to download this file are on the </w:t>
      </w:r>
      <w:hyperlink r:id="rId19">
        <w:r w:rsidRPr="000E78B9">
          <w:t>Open Rail Data Wiki</w:t>
        </w:r>
      </w:hyperlink>
      <w:r w:rsidRPr="000E78B9">
        <w:t>.</w:t>
      </w:r>
    </w:p>
    <w:p w14:paraId="01E43956" w14:textId="77777777" w:rsidR="00E73C64" w:rsidRDefault="00E73C64">
      <w:pPr>
        <w:spacing w:before="5"/>
        <w:rPr>
          <w:rFonts w:ascii="Calibri" w:eastAsia="Calibri" w:hAnsi="Calibri" w:cs="Calibri"/>
          <w:sz w:val="8"/>
          <w:szCs w:val="8"/>
        </w:rPr>
      </w:pPr>
    </w:p>
    <w:p w14:paraId="2B785B4E" w14:textId="77777777" w:rsidR="00E73C64" w:rsidRPr="000E78B9" w:rsidRDefault="008B307D" w:rsidP="000E78B9">
      <w:pPr>
        <w:pStyle w:val="BodyText"/>
      </w:pPr>
      <w:r w:rsidRPr="000E78B9">
        <w:t xml:space="preserve">It is non-trivial to download this information unless </w:t>
      </w:r>
      <w:proofErr w:type="gramStart"/>
      <w:r w:rsidRPr="000E78B9">
        <w:t>you’re</w:t>
      </w:r>
      <w:proofErr w:type="gramEnd"/>
      <w:r w:rsidRPr="000E78B9">
        <w:t xml:space="preserve"> a programmer. It may be best simply to ask me (Doug) to supply you with an updated spreadsheet. (I have straightforward mechanisms in place for obtaining and updating such information in the sheet.)</w:t>
      </w:r>
    </w:p>
    <w:p w14:paraId="4353889E" w14:textId="77777777" w:rsidR="00E73C64" w:rsidRPr="000E78B9" w:rsidRDefault="008B307D" w:rsidP="000E78B9">
      <w:pPr>
        <w:pStyle w:val="BodyText"/>
      </w:pPr>
      <w:r w:rsidRPr="000E78B9">
        <w:t>In any case, I may have supplied you with a spreadsheet in which all the mechanisms for updating such data have been disabled, i.e., with all queries deleted. This is because spreadsheets with power queries in them can spark warnings of potential risk to third parties when they receive and open such spreadsheets.</w:t>
      </w:r>
    </w:p>
    <w:p w14:paraId="76ACF89A" w14:textId="77777777" w:rsidR="00E73C64" w:rsidRDefault="00E73C64">
      <w:pPr>
        <w:spacing w:line="259" w:lineRule="auto"/>
        <w:sectPr w:rsidR="00E73C64">
          <w:pgSz w:w="11910" w:h="16850"/>
          <w:pgMar w:top="960" w:right="1400" w:bottom="1200" w:left="1340" w:header="733" w:footer="1000" w:gutter="0"/>
          <w:cols w:space="720"/>
        </w:sectPr>
      </w:pPr>
    </w:p>
    <w:p w14:paraId="64CA18AA" w14:textId="77777777" w:rsidR="00E73C64" w:rsidRDefault="00E73C64">
      <w:pPr>
        <w:rPr>
          <w:rFonts w:ascii="Calibri" w:eastAsia="Calibri" w:hAnsi="Calibri" w:cs="Calibri"/>
          <w:sz w:val="20"/>
          <w:szCs w:val="20"/>
        </w:rPr>
      </w:pPr>
    </w:p>
    <w:p w14:paraId="3821212D" w14:textId="77777777" w:rsidR="00E73C64" w:rsidRDefault="008B307D">
      <w:pPr>
        <w:pStyle w:val="Heading2"/>
      </w:pPr>
      <w:bookmarkStart w:id="17" w:name="_bookmark11"/>
      <w:bookmarkStart w:id="18" w:name="_Toc66052342"/>
      <w:bookmarkEnd w:id="17"/>
      <w:r>
        <w:rPr>
          <w:color w:val="2E5395"/>
          <w:spacing w:val="-1"/>
        </w:rPr>
        <w:t>Anomalies</w:t>
      </w:r>
      <w:r>
        <w:rPr>
          <w:color w:val="2E5395"/>
          <w:spacing w:val="-15"/>
        </w:rPr>
        <w:t xml:space="preserve"> </w:t>
      </w:r>
      <w:r>
        <w:rPr>
          <w:color w:val="2E5395"/>
        </w:rPr>
        <w:t>and</w:t>
      </w:r>
      <w:r>
        <w:rPr>
          <w:color w:val="2E5395"/>
          <w:spacing w:val="-15"/>
        </w:rPr>
        <w:t xml:space="preserve"> </w:t>
      </w:r>
      <w:r>
        <w:rPr>
          <w:color w:val="2E5395"/>
          <w:spacing w:val="-1"/>
        </w:rPr>
        <w:t>Disclaimers</w:t>
      </w:r>
      <w:bookmarkEnd w:id="18"/>
    </w:p>
    <w:p w14:paraId="6A029901" w14:textId="77777777" w:rsidR="00E73C64" w:rsidRPr="000E78B9" w:rsidRDefault="008B307D" w:rsidP="000E78B9">
      <w:pPr>
        <w:pStyle w:val="BodyText"/>
        <w:numPr>
          <w:ilvl w:val="1"/>
          <w:numId w:val="2"/>
        </w:numPr>
      </w:pPr>
      <w:r w:rsidRPr="000E78B9">
        <w:t>I can only compare information where the same information is provided, for the same station(s), across both sources (Knowledgebase and a DPPP/ATP). Station operators are left to their own decisions as to what station accessibility information they include in their DPPP/ATP; with the result that there is a wide variance between the operators. Also, station operators’ information provided in Knowledgebase is sporadic and patchy. For many stations, it is not possible to compare many access attributes for that reason.</w:t>
      </w:r>
    </w:p>
    <w:p w14:paraId="00B4BD85" w14:textId="7DCC930A" w:rsidR="00E73C64" w:rsidRPr="000E78B9" w:rsidRDefault="008B307D" w:rsidP="000E78B9">
      <w:pPr>
        <w:pStyle w:val="BodyText"/>
        <w:numPr>
          <w:ilvl w:val="1"/>
          <w:numId w:val="2"/>
        </w:numPr>
      </w:pPr>
      <w:r w:rsidRPr="000E78B9">
        <w:t xml:space="preserve">The data are all out of date to one degree or another. The DPPP/ATP data is generally refreshed periodically and may be between a few months to a few years old (as shown by the date on the various pages / in the station rows). As of September 2020, station operators are no longer obliged to publish station accessibility information in this format anyway. Knowledgebase is supposed to be kept up to date by station operators, but they are very… variable in their approach and commitment to doing so. Therefore, the apparent discrepancy between accessibility may feature described in the ATP/DPPP and that in Knowledgebase could be because the information in Knowledgebase is simply more up to date, or indeed older, than that in the DPPP/ATP. (Though I </w:t>
      </w:r>
      <w:proofErr w:type="gramStart"/>
      <w:r w:rsidRPr="000E78B9">
        <w:t>don’t</w:t>
      </w:r>
      <w:proofErr w:type="gramEnd"/>
      <w:r w:rsidRPr="000E78B9">
        <w:t xml:space="preserve"> think that this accounts for the number of such discrepancies.)</w:t>
      </w:r>
    </w:p>
    <w:p w14:paraId="30D737FD" w14:textId="77777777" w:rsidR="00E73C64" w:rsidRPr="000E78B9" w:rsidRDefault="008B307D" w:rsidP="000E78B9">
      <w:pPr>
        <w:pStyle w:val="BodyText"/>
        <w:numPr>
          <w:ilvl w:val="1"/>
          <w:numId w:val="2"/>
        </w:numPr>
      </w:pPr>
      <w:r w:rsidRPr="000E78B9">
        <w:t xml:space="preserve">There are some “odd one out” stations that </w:t>
      </w:r>
      <w:proofErr w:type="gramStart"/>
      <w:r w:rsidRPr="000E78B9">
        <w:t>don’t</w:t>
      </w:r>
      <w:proofErr w:type="gramEnd"/>
      <w:r w:rsidRPr="000E78B9">
        <w:t xml:space="preserve"> fit the system. For example, some new stations have opened, and some old stations have closed since relevant DPPPs / ATPs were published. Horden station opened on 29th June 2020, whereas Northern’s most recent DPPP was published in June 2017. Horden, therefore, </w:t>
      </w:r>
      <w:proofErr w:type="gramStart"/>
      <w:r w:rsidRPr="000E78B9">
        <w:t>doesn’t</w:t>
      </w:r>
      <w:proofErr w:type="gramEnd"/>
      <w:r w:rsidRPr="000E78B9">
        <w:t xml:space="preserve"> feature in any DPPP / ATP and the information for it can’t be compared.</w:t>
      </w:r>
    </w:p>
    <w:p w14:paraId="4B8B9FE1" w14:textId="77777777" w:rsidR="00E73C64" w:rsidRDefault="008B307D" w:rsidP="000E78B9">
      <w:pPr>
        <w:pStyle w:val="BodyText"/>
        <w:ind w:left="820"/>
      </w:pPr>
      <w:r>
        <w:t>Knowledgebase includes</w:t>
      </w:r>
      <w:r>
        <w:rPr>
          <w:spacing w:val="1"/>
        </w:rPr>
        <w:t xml:space="preserve"> </w:t>
      </w:r>
      <w:r>
        <w:t>a</w:t>
      </w:r>
      <w:r>
        <w:rPr>
          <w:spacing w:val="-2"/>
        </w:rPr>
        <w:t xml:space="preserve"> </w:t>
      </w:r>
      <w:r>
        <w:t>few anomalous</w:t>
      </w:r>
      <w:r>
        <w:rPr>
          <w:spacing w:val="-2"/>
        </w:rPr>
        <w:t xml:space="preserve"> </w:t>
      </w:r>
      <w:r>
        <w:t>“stations”,</w:t>
      </w:r>
      <w:r>
        <w:rPr>
          <w:spacing w:val="-5"/>
        </w:rPr>
        <w:t xml:space="preserve"> </w:t>
      </w:r>
      <w:r>
        <w:t>for example,</w:t>
      </w:r>
      <w:r>
        <w:rPr>
          <w:spacing w:val="-2"/>
        </w:rPr>
        <w:t xml:space="preserve"> </w:t>
      </w:r>
      <w:r>
        <w:t xml:space="preserve">Dublin </w:t>
      </w:r>
      <w:proofErr w:type="spellStart"/>
      <w:r>
        <w:t>Ferryport</w:t>
      </w:r>
      <w:proofErr w:type="spellEnd"/>
      <w:r>
        <w:t xml:space="preserve"> (which</w:t>
      </w:r>
      <w:r>
        <w:rPr>
          <w:spacing w:val="73"/>
        </w:rPr>
        <w:t xml:space="preserve"> </w:t>
      </w:r>
      <w:proofErr w:type="gramStart"/>
      <w:r>
        <w:t>isn’t</w:t>
      </w:r>
      <w:proofErr w:type="gramEnd"/>
      <w:r>
        <w:t xml:space="preserve"> a railway station in Great Britain) and three Underground / DLR stations</w:t>
      </w:r>
      <w:r>
        <w:rPr>
          <w:spacing w:val="-2"/>
        </w:rPr>
        <w:t xml:space="preserve"> </w:t>
      </w:r>
      <w:r>
        <w:t>that</w:t>
      </w:r>
      <w:r>
        <w:rPr>
          <w:spacing w:val="-3"/>
        </w:rPr>
        <w:t xml:space="preserve"> </w:t>
      </w:r>
      <w:r>
        <w:t>have</w:t>
      </w:r>
      <w:r>
        <w:rPr>
          <w:spacing w:val="1"/>
        </w:rPr>
        <w:t xml:space="preserve"> </w:t>
      </w:r>
      <w:r>
        <w:rPr>
          <w:spacing w:val="-2"/>
        </w:rPr>
        <w:t>no</w:t>
      </w:r>
      <w:r>
        <w:rPr>
          <w:spacing w:val="67"/>
        </w:rPr>
        <w:t xml:space="preserve"> </w:t>
      </w:r>
      <w:r>
        <w:t>mainline train</w:t>
      </w:r>
      <w:r>
        <w:rPr>
          <w:spacing w:val="-4"/>
        </w:rPr>
        <w:t xml:space="preserve"> </w:t>
      </w:r>
      <w:r>
        <w:t>service. I</w:t>
      </w:r>
      <w:r>
        <w:rPr>
          <w:spacing w:val="-3"/>
        </w:rPr>
        <w:t xml:space="preserve"> </w:t>
      </w:r>
      <w:proofErr w:type="gramStart"/>
      <w:r>
        <w:t>don’t</w:t>
      </w:r>
      <w:proofErr w:type="gramEnd"/>
      <w:r>
        <w:t xml:space="preserve"> know</w:t>
      </w:r>
      <w:r>
        <w:rPr>
          <w:spacing w:val="-2"/>
        </w:rPr>
        <w:t xml:space="preserve"> </w:t>
      </w:r>
      <w:r>
        <w:t>why</w:t>
      </w:r>
      <w:r>
        <w:rPr>
          <w:spacing w:val="1"/>
        </w:rPr>
        <w:t xml:space="preserve"> </w:t>
      </w:r>
      <w:r>
        <w:t>these</w:t>
      </w:r>
      <w:r>
        <w:rPr>
          <w:spacing w:val="-2"/>
        </w:rPr>
        <w:t xml:space="preserve"> </w:t>
      </w:r>
      <w:r>
        <w:t>are included, but they don’t feature in any</w:t>
      </w:r>
      <w:r>
        <w:rPr>
          <w:spacing w:val="45"/>
        </w:rPr>
        <w:t xml:space="preserve"> </w:t>
      </w:r>
      <w:r>
        <w:t>DPPP</w:t>
      </w:r>
      <w:r>
        <w:rPr>
          <w:spacing w:val="1"/>
        </w:rPr>
        <w:t xml:space="preserve"> </w:t>
      </w:r>
      <w:r>
        <w:t>or</w:t>
      </w:r>
      <w:r>
        <w:rPr>
          <w:spacing w:val="-3"/>
        </w:rPr>
        <w:t xml:space="preserve"> </w:t>
      </w:r>
      <w:r>
        <w:t>ATP</w:t>
      </w:r>
      <w:r>
        <w:rPr>
          <w:spacing w:val="1"/>
        </w:rPr>
        <w:t xml:space="preserve"> </w:t>
      </w:r>
      <w:r>
        <w:t>so</w:t>
      </w:r>
      <w:r>
        <w:rPr>
          <w:spacing w:val="1"/>
        </w:rPr>
        <w:t xml:space="preserve"> </w:t>
      </w:r>
      <w:r>
        <w:t>don’t affect the statistics.</w:t>
      </w:r>
    </w:p>
    <w:p w14:paraId="46815E35" w14:textId="77777777" w:rsidR="00E73C64" w:rsidRDefault="008B307D" w:rsidP="000E78B9">
      <w:pPr>
        <w:pStyle w:val="BodyText"/>
        <w:ind w:left="820"/>
      </w:pPr>
      <w:r>
        <w:t>“West</w:t>
      </w:r>
      <w:r>
        <w:rPr>
          <w:spacing w:val="-2"/>
        </w:rPr>
        <w:t xml:space="preserve"> </w:t>
      </w:r>
      <w:r>
        <w:t>Midlands Trains”</w:t>
      </w:r>
      <w:r>
        <w:rPr>
          <w:spacing w:val="1"/>
        </w:rPr>
        <w:t xml:space="preserve"> </w:t>
      </w:r>
      <w:r>
        <w:rPr>
          <w:spacing w:val="-2"/>
        </w:rPr>
        <w:t>(code</w:t>
      </w:r>
      <w:r>
        <w:t xml:space="preserve"> LM) is</w:t>
      </w:r>
      <w:r>
        <w:rPr>
          <w:spacing w:val="-3"/>
        </w:rPr>
        <w:t xml:space="preserve"> </w:t>
      </w:r>
      <w:r>
        <w:t>still listed in Knowledgebase,</w:t>
      </w:r>
      <w:r>
        <w:rPr>
          <w:spacing w:val="-3"/>
        </w:rPr>
        <w:t xml:space="preserve"> </w:t>
      </w:r>
      <w:r>
        <w:t>though the company</w:t>
      </w:r>
      <w:r>
        <w:rPr>
          <w:spacing w:val="55"/>
        </w:rPr>
        <w:t xml:space="preserve"> </w:t>
      </w:r>
      <w:r>
        <w:t>hasn’t run a franchise</w:t>
      </w:r>
      <w:r>
        <w:rPr>
          <w:spacing w:val="-2"/>
        </w:rPr>
        <w:t xml:space="preserve"> </w:t>
      </w:r>
      <w:r>
        <w:t>for</w:t>
      </w:r>
      <w:r>
        <w:rPr>
          <w:spacing w:val="-3"/>
        </w:rPr>
        <w:t xml:space="preserve"> </w:t>
      </w:r>
      <w:r>
        <w:t xml:space="preserve">some time; and </w:t>
      </w:r>
      <w:r>
        <w:rPr>
          <w:spacing w:val="-2"/>
        </w:rPr>
        <w:t>it</w:t>
      </w:r>
      <w:r>
        <w:t xml:space="preserve"> still listed</w:t>
      </w:r>
      <w:r>
        <w:rPr>
          <w:spacing w:val="-3"/>
        </w:rPr>
        <w:t xml:space="preserve"> </w:t>
      </w:r>
      <w:r>
        <w:t>as running one station</w:t>
      </w:r>
      <w:r>
        <w:rPr>
          <w:spacing w:val="4"/>
        </w:rPr>
        <w:t xml:space="preserve"> </w:t>
      </w:r>
      <w:r>
        <w:t>–</w:t>
      </w:r>
      <w:r>
        <w:rPr>
          <w:spacing w:val="-2"/>
        </w:rPr>
        <w:t xml:space="preserve"> </w:t>
      </w:r>
      <w:r>
        <w:t>“Norton</w:t>
      </w:r>
      <w:r>
        <w:rPr>
          <w:spacing w:val="49"/>
        </w:rPr>
        <w:t xml:space="preserve"> </w:t>
      </w:r>
      <w:r>
        <w:t>Bridge”. This</w:t>
      </w:r>
      <w:r>
        <w:rPr>
          <w:spacing w:val="-3"/>
        </w:rPr>
        <w:t xml:space="preserve"> </w:t>
      </w:r>
      <w:r>
        <w:t>station is permanently closed.</w:t>
      </w:r>
    </w:p>
    <w:p w14:paraId="6C07E2C7" w14:textId="77777777" w:rsidR="00E73C64" w:rsidRDefault="008B307D" w:rsidP="000E78B9">
      <w:pPr>
        <w:pStyle w:val="BodyText"/>
        <w:ind w:left="820"/>
      </w:pPr>
      <w:r>
        <w:t>Doubtless,</w:t>
      </w:r>
      <w:r>
        <w:rPr>
          <w:spacing w:val="-2"/>
        </w:rPr>
        <w:t xml:space="preserve"> </w:t>
      </w:r>
      <w:r>
        <w:t>there</w:t>
      </w:r>
      <w:r>
        <w:rPr>
          <w:spacing w:val="-2"/>
        </w:rPr>
        <w:t xml:space="preserve"> </w:t>
      </w:r>
      <w:r>
        <w:t>are</w:t>
      </w:r>
      <w:r>
        <w:rPr>
          <w:spacing w:val="-2"/>
        </w:rPr>
        <w:t xml:space="preserve"> </w:t>
      </w:r>
      <w:r>
        <w:t>others.</w:t>
      </w:r>
    </w:p>
    <w:p w14:paraId="0593F019" w14:textId="77777777" w:rsidR="00E73C64" w:rsidRDefault="008B307D" w:rsidP="004F7F97">
      <w:pPr>
        <w:pStyle w:val="BodyText"/>
        <w:numPr>
          <w:ilvl w:val="1"/>
          <w:numId w:val="2"/>
        </w:numPr>
      </w:pPr>
      <w:r>
        <w:t>Some years ago,</w:t>
      </w:r>
      <w:r>
        <w:rPr>
          <w:spacing w:val="-2"/>
        </w:rPr>
        <w:t xml:space="preserve"> </w:t>
      </w:r>
      <w:r>
        <w:t>Rail</w:t>
      </w:r>
      <w:r>
        <w:rPr>
          <w:spacing w:val="-3"/>
        </w:rPr>
        <w:t xml:space="preserve"> </w:t>
      </w:r>
      <w:r>
        <w:t>Delivery</w:t>
      </w:r>
      <w:r>
        <w:rPr>
          <w:spacing w:val="1"/>
        </w:rPr>
        <w:t xml:space="preserve"> </w:t>
      </w:r>
      <w:r>
        <w:t>Group made the</w:t>
      </w:r>
      <w:r>
        <w:rPr>
          <w:spacing w:val="-3"/>
        </w:rPr>
        <w:t xml:space="preserve"> </w:t>
      </w:r>
      <w:r>
        <w:t>arbitrary decision to only</w:t>
      </w:r>
      <w:r>
        <w:rPr>
          <w:spacing w:val="-2"/>
        </w:rPr>
        <w:t xml:space="preserve"> </w:t>
      </w:r>
      <w:r>
        <w:t>permit st</w:t>
      </w:r>
      <w:r>
        <w:rPr>
          <w:rFonts w:cs="Calibri"/>
        </w:rPr>
        <w:t>ations’</w:t>
      </w:r>
      <w:r>
        <w:rPr>
          <w:rFonts w:cs="Calibri"/>
          <w:spacing w:val="59"/>
        </w:rPr>
        <w:t xml:space="preserve"> </w:t>
      </w:r>
      <w:proofErr w:type="spellStart"/>
      <w:r>
        <w:rPr>
          <w:rFonts w:cs="Calibri"/>
        </w:rPr>
        <w:t>StepFreeAccess</w:t>
      </w:r>
      <w:proofErr w:type="spellEnd"/>
      <w:r>
        <w:rPr>
          <w:rFonts w:cs="Calibri"/>
          <w:spacing w:val="-2"/>
        </w:rPr>
        <w:t xml:space="preserve"> </w:t>
      </w:r>
      <w:r>
        <w:rPr>
          <w:rFonts w:cs="Calibri"/>
        </w:rPr>
        <w:t>Knowledgebase field to contain</w:t>
      </w:r>
      <w:r>
        <w:rPr>
          <w:rFonts w:cs="Calibri"/>
          <w:spacing w:val="-2"/>
        </w:rPr>
        <w:t xml:space="preserve"> </w:t>
      </w:r>
      <w:r>
        <w:rPr>
          <w:rFonts w:cs="Calibri"/>
        </w:rPr>
        <w:t>“</w:t>
      </w:r>
      <w:r>
        <w:rPr>
          <w:rFonts w:cs="Calibri"/>
          <w:i/>
        </w:rPr>
        <w:t>wholeStation</w:t>
      </w:r>
      <w:r>
        <w:rPr>
          <w:rFonts w:cs="Calibri"/>
        </w:rPr>
        <w:t>” or</w:t>
      </w:r>
      <w:r>
        <w:rPr>
          <w:rFonts w:cs="Calibri"/>
          <w:spacing w:val="-3"/>
        </w:rPr>
        <w:t xml:space="preserve"> </w:t>
      </w:r>
      <w:r>
        <w:rPr>
          <w:rFonts w:cs="Calibri"/>
        </w:rPr>
        <w:t>“</w:t>
      </w:r>
      <w:r>
        <w:rPr>
          <w:rFonts w:cs="Calibri"/>
          <w:i/>
        </w:rPr>
        <w:t>noPartOfStation</w:t>
      </w:r>
      <w:r>
        <w:rPr>
          <w:rFonts w:cs="Calibri"/>
        </w:rPr>
        <w:t>”</w:t>
      </w:r>
      <w:r>
        <w:rPr>
          <w:rFonts w:cs="Calibri"/>
          <w:spacing w:val="2"/>
        </w:rPr>
        <w:t xml:space="preserve"> </w:t>
      </w:r>
      <w:r>
        <w:rPr>
          <w:rFonts w:cs="Calibri"/>
        </w:rPr>
        <w:t>–</w:t>
      </w:r>
      <w:r>
        <w:rPr>
          <w:rFonts w:cs="Calibri"/>
          <w:spacing w:val="-2"/>
        </w:rPr>
        <w:t xml:space="preserve"> </w:t>
      </w:r>
      <w:r>
        <w:t>even</w:t>
      </w:r>
      <w:r>
        <w:rPr>
          <w:spacing w:val="79"/>
        </w:rPr>
        <w:t xml:space="preserve"> </w:t>
      </w:r>
      <w:r>
        <w:t xml:space="preserve">though the </w:t>
      </w:r>
      <w:hyperlink r:id="rId20">
        <w:r>
          <w:rPr>
            <w:color w:val="0462C1"/>
            <w:u w:val="single" w:color="0462C1"/>
          </w:rPr>
          <w:t>Knowledge</w:t>
        </w:r>
        <w:r>
          <w:rPr>
            <w:color w:val="0462C1"/>
            <w:u w:val="single" w:color="0462C1"/>
          </w:rPr>
          <w:t>b</w:t>
        </w:r>
        <w:r>
          <w:rPr>
            <w:color w:val="0462C1"/>
            <w:u w:val="single" w:color="0462C1"/>
          </w:rPr>
          <w:t>ase</w:t>
        </w:r>
        <w:r>
          <w:rPr>
            <w:color w:val="0462C1"/>
            <w:spacing w:val="-2"/>
            <w:u w:val="single" w:color="0462C1"/>
          </w:rPr>
          <w:t xml:space="preserve"> </w:t>
        </w:r>
        <w:r>
          <w:rPr>
            <w:color w:val="0462C1"/>
            <w:u w:val="single" w:color="0462C1"/>
          </w:rPr>
          <w:t xml:space="preserve">specification </w:t>
        </w:r>
      </w:hyperlink>
      <w:r>
        <w:rPr>
          <w:spacing w:val="-2"/>
        </w:rPr>
        <w:t>(last</w:t>
      </w:r>
      <w:r>
        <w:rPr>
          <w:spacing w:val="1"/>
        </w:rPr>
        <w:t xml:space="preserve"> </w:t>
      </w:r>
      <w:r>
        <w:t>updated</w:t>
      </w:r>
      <w:r>
        <w:rPr>
          <w:spacing w:val="-3"/>
        </w:rPr>
        <w:t xml:space="preserve"> </w:t>
      </w:r>
      <w:r>
        <w:t>May</w:t>
      </w:r>
      <w:r>
        <w:rPr>
          <w:spacing w:val="-2"/>
        </w:rPr>
        <w:t xml:space="preserve"> </w:t>
      </w:r>
      <w:r>
        <w:t>2020)</w:t>
      </w:r>
      <w:r>
        <w:rPr>
          <w:spacing w:val="-2"/>
        </w:rPr>
        <w:t xml:space="preserve"> </w:t>
      </w:r>
      <w:r>
        <w:t>specifically allows</w:t>
      </w:r>
      <w:r>
        <w:rPr>
          <w:spacing w:val="-2"/>
        </w:rPr>
        <w:t xml:space="preserve"> </w:t>
      </w:r>
      <w:r>
        <w:t>options</w:t>
      </w:r>
      <w:r>
        <w:rPr>
          <w:spacing w:val="55"/>
        </w:rPr>
        <w:t xml:space="preserve"> </w:t>
      </w:r>
      <w:r>
        <w:rPr>
          <w:rFonts w:cs="Calibri"/>
        </w:rPr>
        <w:t>“</w:t>
      </w:r>
      <w:proofErr w:type="spellStart"/>
      <w:r>
        <w:rPr>
          <w:rFonts w:cs="Calibri"/>
          <w:i/>
        </w:rPr>
        <w:t>partialStation</w:t>
      </w:r>
      <w:proofErr w:type="spellEnd"/>
      <w:r>
        <w:rPr>
          <w:rFonts w:cs="Calibri"/>
        </w:rPr>
        <w:t>” and “</w:t>
      </w:r>
      <w:r>
        <w:rPr>
          <w:rFonts w:cs="Calibri"/>
          <w:i/>
        </w:rPr>
        <w:t>allPlatforms</w:t>
      </w:r>
      <w:r>
        <w:rPr>
          <w:rFonts w:cs="Calibri"/>
        </w:rPr>
        <w:t>” –</w:t>
      </w:r>
      <w:r>
        <w:rPr>
          <w:rFonts w:cs="Calibri"/>
          <w:spacing w:val="1"/>
        </w:rPr>
        <w:t xml:space="preserve"> </w:t>
      </w:r>
      <w:r>
        <w:rPr>
          <w:spacing w:val="-2"/>
        </w:rPr>
        <w:t>at</w:t>
      </w:r>
      <w:r>
        <w:t xml:space="preserve"> one stroke,</w:t>
      </w:r>
      <w:r>
        <w:rPr>
          <w:spacing w:val="-2"/>
        </w:rPr>
        <w:t xml:space="preserve"> </w:t>
      </w:r>
      <w:r>
        <w:t>making the information</w:t>
      </w:r>
      <w:r>
        <w:rPr>
          <w:spacing w:val="-3"/>
        </w:rPr>
        <w:t xml:space="preserve"> </w:t>
      </w:r>
      <w:r>
        <w:t>provided by</w:t>
      </w:r>
      <w:r>
        <w:rPr>
          <w:spacing w:val="1"/>
        </w:rPr>
        <w:t xml:space="preserve"> </w:t>
      </w:r>
      <w:r>
        <w:t>this</w:t>
      </w:r>
      <w:r>
        <w:rPr>
          <w:spacing w:val="63"/>
        </w:rPr>
        <w:t xml:space="preserve"> </w:t>
      </w:r>
      <w:r>
        <w:t>field utterly unreliable</w:t>
      </w:r>
      <w:r>
        <w:rPr>
          <w:spacing w:val="-3"/>
        </w:rPr>
        <w:t xml:space="preserve"> </w:t>
      </w:r>
      <w:r>
        <w:t>and</w:t>
      </w:r>
      <w:r>
        <w:rPr>
          <w:spacing w:val="-4"/>
        </w:rPr>
        <w:t xml:space="preserve"> </w:t>
      </w:r>
      <w:r>
        <w:t xml:space="preserve">useless. </w:t>
      </w:r>
      <w:r>
        <w:rPr>
          <w:spacing w:val="-2"/>
        </w:rPr>
        <w:t>Go</w:t>
      </w:r>
      <w:r>
        <w:rPr>
          <w:spacing w:val="1"/>
        </w:rPr>
        <w:t xml:space="preserve"> </w:t>
      </w:r>
      <w:r>
        <w:t>figure.</w:t>
      </w:r>
    </w:p>
    <w:p w14:paraId="176E8FAE" w14:textId="77777777" w:rsidR="00E73C64" w:rsidRDefault="008B307D" w:rsidP="004F7F97">
      <w:pPr>
        <w:pStyle w:val="BodyText"/>
        <w:numPr>
          <w:ilvl w:val="1"/>
          <w:numId w:val="2"/>
        </w:numPr>
      </w:pPr>
      <w:r>
        <w:t>Knowledgebase</w:t>
      </w:r>
      <w:r>
        <w:rPr>
          <w:spacing w:val="-3"/>
        </w:rPr>
        <w:t xml:space="preserve"> </w:t>
      </w:r>
      <w:r>
        <w:t>can store</w:t>
      </w:r>
      <w:r>
        <w:rPr>
          <w:spacing w:val="-2"/>
        </w:rPr>
        <w:t xml:space="preserve"> </w:t>
      </w:r>
      <w:r>
        <w:t>details</w:t>
      </w:r>
      <w:r>
        <w:rPr>
          <w:spacing w:val="-2"/>
        </w:rPr>
        <w:t xml:space="preserve"> </w:t>
      </w:r>
      <w:r>
        <w:t>of</w:t>
      </w:r>
      <w:r>
        <w:rPr>
          <w:spacing w:val="-2"/>
        </w:rPr>
        <w:t xml:space="preserve"> </w:t>
      </w:r>
      <w:r>
        <w:t>more than</w:t>
      </w:r>
      <w:r>
        <w:rPr>
          <w:spacing w:val="-4"/>
        </w:rPr>
        <w:t xml:space="preserve"> </w:t>
      </w:r>
      <w:r>
        <w:t>one</w:t>
      </w:r>
      <w:r>
        <w:rPr>
          <w:spacing w:val="-2"/>
        </w:rPr>
        <w:t xml:space="preserve"> </w:t>
      </w:r>
      <w:r>
        <w:t>car</w:t>
      </w:r>
      <w:r>
        <w:rPr>
          <w:spacing w:val="-3"/>
        </w:rPr>
        <w:t xml:space="preserve"> </w:t>
      </w:r>
      <w:r>
        <w:t>park at</w:t>
      </w:r>
      <w:r>
        <w:rPr>
          <w:spacing w:val="-2"/>
        </w:rPr>
        <w:t xml:space="preserve"> </w:t>
      </w:r>
      <w:r>
        <w:t>each station, but</w:t>
      </w:r>
      <w:r>
        <w:rPr>
          <w:spacing w:val="-2"/>
        </w:rPr>
        <w:t xml:space="preserve"> </w:t>
      </w:r>
      <w:r>
        <w:t>my</w:t>
      </w:r>
      <w:r>
        <w:rPr>
          <w:spacing w:val="45"/>
        </w:rPr>
        <w:t xml:space="preserve"> </w:t>
      </w:r>
      <w:r>
        <w:t>spreadsheet</w:t>
      </w:r>
      <w:r>
        <w:rPr>
          <w:spacing w:val="-2"/>
        </w:rPr>
        <w:t xml:space="preserve"> </w:t>
      </w:r>
      <w:r>
        <w:t xml:space="preserve">only parses </w:t>
      </w:r>
      <w:r>
        <w:rPr>
          <w:spacing w:val="-2"/>
        </w:rPr>
        <w:t>the</w:t>
      </w:r>
      <w:r>
        <w:t xml:space="preserve"> data for</w:t>
      </w:r>
      <w:r>
        <w:rPr>
          <w:spacing w:val="-2"/>
        </w:rPr>
        <w:t xml:space="preserve"> </w:t>
      </w:r>
      <w:r>
        <w:t>the first</w:t>
      </w:r>
      <w:r>
        <w:rPr>
          <w:spacing w:val="-2"/>
        </w:rPr>
        <w:t xml:space="preserve"> </w:t>
      </w:r>
      <w:r>
        <w:t>one (if</w:t>
      </w:r>
      <w:r>
        <w:rPr>
          <w:spacing w:val="-2"/>
        </w:rPr>
        <w:t xml:space="preserve"> </w:t>
      </w:r>
      <w:r>
        <w:t>there is</w:t>
      </w:r>
      <w:r>
        <w:rPr>
          <w:spacing w:val="-3"/>
        </w:rPr>
        <w:t xml:space="preserve"> </w:t>
      </w:r>
      <w:r>
        <w:t>one), due to technical</w:t>
      </w:r>
      <w:r>
        <w:rPr>
          <w:spacing w:val="51"/>
        </w:rPr>
        <w:t xml:space="preserve"> </w:t>
      </w:r>
      <w:r>
        <w:t>limitations. If</w:t>
      </w:r>
      <w:r>
        <w:rPr>
          <w:spacing w:val="-3"/>
        </w:rPr>
        <w:t xml:space="preserve"> </w:t>
      </w:r>
      <w:r>
        <w:t>the ATP / DPPP</w:t>
      </w:r>
      <w:r>
        <w:rPr>
          <w:spacing w:val="-2"/>
        </w:rPr>
        <w:t xml:space="preserve"> </w:t>
      </w:r>
      <w:r>
        <w:t>quotes</w:t>
      </w:r>
      <w:r>
        <w:rPr>
          <w:spacing w:val="-2"/>
        </w:rPr>
        <w:t xml:space="preserve"> </w:t>
      </w:r>
      <w:r>
        <w:t>more spaces</w:t>
      </w:r>
      <w:r>
        <w:rPr>
          <w:spacing w:val="-2"/>
        </w:rPr>
        <w:t xml:space="preserve"> </w:t>
      </w:r>
      <w:r>
        <w:t>/</w:t>
      </w:r>
      <w:r>
        <w:rPr>
          <w:spacing w:val="1"/>
        </w:rPr>
        <w:t xml:space="preserve"> </w:t>
      </w:r>
      <w:r>
        <w:rPr>
          <w:spacing w:val="-2"/>
        </w:rPr>
        <w:t>blue</w:t>
      </w:r>
      <w:r>
        <w:t xml:space="preserve"> badge spaces than</w:t>
      </w:r>
      <w:r>
        <w:rPr>
          <w:spacing w:val="-3"/>
        </w:rPr>
        <w:t xml:space="preserve"> </w:t>
      </w:r>
      <w:r>
        <w:t>Knowledgebase,</w:t>
      </w:r>
      <w:r>
        <w:rPr>
          <w:spacing w:val="69"/>
        </w:rPr>
        <w:t xml:space="preserve"> </w:t>
      </w:r>
      <w:r>
        <w:t>then this</w:t>
      </w:r>
      <w:r>
        <w:rPr>
          <w:spacing w:val="-2"/>
        </w:rPr>
        <w:t xml:space="preserve"> </w:t>
      </w:r>
      <w:r>
        <w:t xml:space="preserve">MAY </w:t>
      </w:r>
      <w:r>
        <w:rPr>
          <w:spacing w:val="-2"/>
        </w:rPr>
        <w:t>be</w:t>
      </w:r>
      <w:r>
        <w:t xml:space="preserve"> because the station has</w:t>
      </w:r>
      <w:r>
        <w:rPr>
          <w:spacing w:val="-2"/>
        </w:rPr>
        <w:t xml:space="preserve"> </w:t>
      </w:r>
      <w:r>
        <w:t>more</w:t>
      </w:r>
      <w:r>
        <w:rPr>
          <w:spacing w:val="-2"/>
        </w:rPr>
        <w:t xml:space="preserve"> </w:t>
      </w:r>
      <w:r>
        <w:t>than one car park.</w:t>
      </w:r>
    </w:p>
    <w:p w14:paraId="078ABA37" w14:textId="77777777" w:rsidR="00E73C64" w:rsidRPr="000E78B9" w:rsidRDefault="008B307D" w:rsidP="000E78B9">
      <w:pPr>
        <w:pStyle w:val="BodyText"/>
        <w:numPr>
          <w:ilvl w:val="1"/>
          <w:numId w:val="2"/>
        </w:numPr>
      </w:pPr>
      <w:r w:rsidRPr="000E78B9">
        <w:t xml:space="preserve">My code for interpreting the Knowledgebase database is long and complex. So was the process of extracting all the stations’ details from 23 DPPP/ATP PDFs. There will </w:t>
      </w:r>
      <w:r w:rsidRPr="000E78B9">
        <w:lastRenderedPageBreak/>
        <w:t>therefore undoubtedly be errors in my code and my transfer of data. I have been very thorough and careful, but in such a big task this is inevitable. I hope that there are no errors big enough to significantly affect the resultant statistics, however; and my errors are certainly dwarfed by the erroneous recorded data provided by the operators!</w:t>
      </w:r>
    </w:p>
    <w:p w14:paraId="701685B4" w14:textId="77777777" w:rsidR="00E73C64" w:rsidRDefault="00E73C64">
      <w:pPr>
        <w:spacing w:line="258" w:lineRule="auto"/>
        <w:sectPr w:rsidR="00E73C64">
          <w:pgSz w:w="11910" w:h="16850"/>
          <w:pgMar w:top="960" w:right="1340" w:bottom="1200" w:left="1340" w:header="733" w:footer="1000" w:gutter="0"/>
          <w:cols w:space="720"/>
        </w:sectPr>
      </w:pPr>
    </w:p>
    <w:p w14:paraId="2B142D4C" w14:textId="77777777" w:rsidR="00E73C64" w:rsidRDefault="00E73C64">
      <w:pPr>
        <w:rPr>
          <w:rFonts w:ascii="Calibri" w:eastAsia="Calibri" w:hAnsi="Calibri" w:cs="Calibri"/>
          <w:sz w:val="20"/>
          <w:szCs w:val="20"/>
        </w:rPr>
      </w:pPr>
    </w:p>
    <w:p w14:paraId="401A8D75" w14:textId="77777777" w:rsidR="00E73C64" w:rsidRDefault="008B307D">
      <w:pPr>
        <w:pStyle w:val="Heading2"/>
      </w:pPr>
      <w:bookmarkStart w:id="19" w:name="_bookmark12"/>
      <w:bookmarkStart w:id="20" w:name="_Toc66052343"/>
      <w:bookmarkEnd w:id="19"/>
      <w:r>
        <w:rPr>
          <w:color w:val="2E5395"/>
          <w:spacing w:val="-1"/>
        </w:rPr>
        <w:t>Attribution</w:t>
      </w:r>
      <w:bookmarkEnd w:id="20"/>
    </w:p>
    <w:p w14:paraId="55B19AF8" w14:textId="77777777" w:rsidR="00E73C64" w:rsidRPr="000E78B9" w:rsidRDefault="008B307D" w:rsidP="000E78B9">
      <w:pPr>
        <w:pStyle w:val="BodyText"/>
      </w:pPr>
      <w:r w:rsidRPr="000E78B9">
        <w:t xml:space="preserve">Information from Knowledgebase has been accessed from the National Rail Data Portal and is provided by </w:t>
      </w:r>
      <w:hyperlink r:id="rId21">
        <w:r w:rsidRPr="000E78B9">
          <w:t>National Rail Enquiries,</w:t>
        </w:r>
      </w:hyperlink>
      <w:r w:rsidRPr="000E78B9">
        <w:t xml:space="preserve"> a trading name of </w:t>
      </w:r>
      <w:hyperlink r:id="rId22">
        <w:r w:rsidRPr="000E78B9">
          <w:t>Rail Delivery Group / ATOC Ltd</w:t>
        </w:r>
      </w:hyperlink>
      <w:r w:rsidRPr="000E78B9">
        <w:t>.</w:t>
      </w:r>
    </w:p>
    <w:p w14:paraId="1992F14A" w14:textId="77777777" w:rsidR="00E73C64" w:rsidRDefault="00E73C64">
      <w:pPr>
        <w:spacing w:before="5"/>
        <w:rPr>
          <w:rFonts w:ascii="Calibri" w:eastAsia="Calibri" w:hAnsi="Calibri" w:cs="Calibri"/>
          <w:sz w:val="13"/>
          <w:szCs w:val="13"/>
        </w:rPr>
      </w:pPr>
    </w:p>
    <w:p w14:paraId="353F6B84" w14:textId="77777777" w:rsidR="00E73C64" w:rsidRDefault="008B307D">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B525683" wp14:editId="30CDB35C">
            <wp:extent cx="3268268" cy="66217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3268268" cy="662177"/>
                    </a:xfrm>
                    <a:prstGeom prst="rect">
                      <a:avLst/>
                    </a:prstGeom>
                  </pic:spPr>
                </pic:pic>
              </a:graphicData>
            </a:graphic>
          </wp:inline>
        </w:drawing>
      </w:r>
    </w:p>
    <w:p w14:paraId="5D0C734E" w14:textId="4BCD708E" w:rsidR="00E73C64" w:rsidRPr="000E78B9" w:rsidRDefault="008B307D" w:rsidP="000E78B9">
      <w:pPr>
        <w:pStyle w:val="BodyText"/>
      </w:pPr>
      <w:r w:rsidRPr="000E78B9">
        <w:t>Information from ATPs / DPPPs has been taken from said documents published by each of the 2</w:t>
      </w:r>
      <w:r w:rsidR="000E78B9" w:rsidRPr="000E78B9">
        <w:t>5</w:t>
      </w:r>
      <w:r w:rsidRPr="000E78B9">
        <w:t xml:space="preserve"> Station Operating Companies concerned. They may hold the copyright to this data; I am claiming fair use.</w:t>
      </w:r>
    </w:p>
    <w:p w14:paraId="41B054B2" w14:textId="77777777" w:rsidR="00E73C64" w:rsidRPr="000E78B9" w:rsidRDefault="008B307D" w:rsidP="000E78B9">
      <w:pPr>
        <w:pStyle w:val="BodyText"/>
      </w:pPr>
      <w:r w:rsidRPr="000E78B9">
        <w:t>Any of this spreadsheet (and this document) that does not comprise the above two data sources, is my copyright – Doug Paulley – and I license anybody to use it under Creative Commons:</w:t>
      </w:r>
    </w:p>
    <w:p w14:paraId="24AE16F1" w14:textId="77777777" w:rsidR="00E73C64" w:rsidRDefault="00E73C64">
      <w:pPr>
        <w:spacing w:before="4"/>
        <w:rPr>
          <w:rFonts w:ascii="Calibri" w:eastAsia="Calibri" w:hAnsi="Calibri" w:cs="Calibri"/>
          <w:sz w:val="13"/>
          <w:szCs w:val="13"/>
        </w:rPr>
      </w:pPr>
    </w:p>
    <w:p w14:paraId="45B2F311" w14:textId="77777777" w:rsidR="00E73C64" w:rsidRDefault="008B307D">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E66AD1B" wp14:editId="240BD919">
            <wp:extent cx="839138" cy="2952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839138" cy="295275"/>
                    </a:xfrm>
                    <a:prstGeom prst="rect">
                      <a:avLst/>
                    </a:prstGeom>
                  </pic:spPr>
                </pic:pic>
              </a:graphicData>
            </a:graphic>
          </wp:inline>
        </w:drawing>
      </w:r>
    </w:p>
    <w:p w14:paraId="7D23B301" w14:textId="77777777" w:rsidR="00E73C64" w:rsidRDefault="008B307D">
      <w:pPr>
        <w:spacing w:before="54" w:line="266" w:lineRule="auto"/>
        <w:ind w:left="100"/>
        <w:rPr>
          <w:rFonts w:ascii="Calibri" w:eastAsia="Calibri" w:hAnsi="Calibri" w:cs="Calibri"/>
        </w:rPr>
      </w:pPr>
      <w:r>
        <w:rPr>
          <w:rFonts w:ascii="Calibri"/>
          <w:color w:val="464646"/>
          <w:w w:val="105"/>
          <w:sz w:val="29"/>
        </w:rPr>
        <w:t>This</w:t>
      </w:r>
      <w:r>
        <w:rPr>
          <w:rFonts w:ascii="Calibri"/>
          <w:color w:val="464646"/>
          <w:spacing w:val="-26"/>
          <w:w w:val="105"/>
          <w:sz w:val="29"/>
        </w:rPr>
        <w:t xml:space="preserve"> </w:t>
      </w:r>
      <w:r>
        <w:rPr>
          <w:rFonts w:ascii="Calibri"/>
          <w:color w:val="464646"/>
          <w:spacing w:val="-2"/>
          <w:w w:val="105"/>
          <w:sz w:val="29"/>
        </w:rPr>
        <w:t>wo</w:t>
      </w:r>
      <w:r>
        <w:rPr>
          <w:rFonts w:ascii="Calibri"/>
          <w:color w:val="464646"/>
          <w:spacing w:val="-1"/>
          <w:w w:val="105"/>
          <w:sz w:val="29"/>
        </w:rPr>
        <w:t>rk</w:t>
      </w:r>
      <w:r>
        <w:rPr>
          <w:rFonts w:ascii="Calibri"/>
          <w:color w:val="464646"/>
          <w:spacing w:val="-25"/>
          <w:w w:val="105"/>
          <w:sz w:val="29"/>
        </w:rPr>
        <w:t xml:space="preserve"> </w:t>
      </w:r>
      <w:r>
        <w:rPr>
          <w:rFonts w:ascii="Calibri"/>
          <w:color w:val="464646"/>
          <w:w w:val="105"/>
          <w:sz w:val="29"/>
        </w:rPr>
        <w:t>is</w:t>
      </w:r>
      <w:r>
        <w:rPr>
          <w:rFonts w:ascii="Calibri"/>
          <w:color w:val="464646"/>
          <w:spacing w:val="-24"/>
          <w:w w:val="105"/>
          <w:sz w:val="29"/>
        </w:rPr>
        <w:t xml:space="preserve"> </w:t>
      </w:r>
      <w:r>
        <w:rPr>
          <w:rFonts w:ascii="Calibri"/>
          <w:color w:val="464646"/>
          <w:spacing w:val="-1"/>
          <w:w w:val="105"/>
          <w:sz w:val="29"/>
        </w:rPr>
        <w:t>licensed</w:t>
      </w:r>
      <w:r>
        <w:rPr>
          <w:rFonts w:ascii="Calibri"/>
          <w:color w:val="464646"/>
          <w:spacing w:val="-26"/>
          <w:w w:val="105"/>
          <w:sz w:val="29"/>
        </w:rPr>
        <w:t xml:space="preserve"> </w:t>
      </w:r>
      <w:r>
        <w:rPr>
          <w:rFonts w:ascii="Calibri"/>
          <w:color w:val="464646"/>
          <w:spacing w:val="-1"/>
          <w:w w:val="105"/>
          <w:sz w:val="29"/>
        </w:rPr>
        <w:t>un</w:t>
      </w:r>
      <w:r>
        <w:rPr>
          <w:rFonts w:ascii="Calibri"/>
          <w:color w:val="464646"/>
          <w:spacing w:val="-2"/>
          <w:w w:val="105"/>
          <w:sz w:val="29"/>
        </w:rPr>
        <w:t>der</w:t>
      </w:r>
      <w:r>
        <w:rPr>
          <w:rFonts w:ascii="Calibri"/>
          <w:color w:val="464646"/>
          <w:spacing w:val="-25"/>
          <w:w w:val="105"/>
          <w:sz w:val="29"/>
        </w:rPr>
        <w:t xml:space="preserve"> </w:t>
      </w:r>
      <w:r>
        <w:rPr>
          <w:rFonts w:ascii="Calibri"/>
          <w:color w:val="464646"/>
          <w:w w:val="105"/>
          <w:sz w:val="29"/>
        </w:rPr>
        <w:t>a</w:t>
      </w:r>
      <w:r>
        <w:rPr>
          <w:rFonts w:ascii="Calibri"/>
          <w:color w:val="464646"/>
          <w:spacing w:val="-25"/>
          <w:w w:val="105"/>
          <w:sz w:val="29"/>
        </w:rPr>
        <w:t xml:space="preserve"> </w:t>
      </w:r>
      <w:hyperlink r:id="rId25">
        <w:r>
          <w:rPr>
            <w:rFonts w:ascii="Calibri"/>
            <w:color w:val="049CCF"/>
            <w:w w:val="105"/>
            <w:sz w:val="29"/>
            <w:u w:val="single" w:color="049CCF"/>
          </w:rPr>
          <w:t>Creative</w:t>
        </w:r>
        <w:r>
          <w:rPr>
            <w:rFonts w:ascii="Calibri"/>
            <w:color w:val="049CCF"/>
            <w:spacing w:val="-25"/>
            <w:w w:val="105"/>
            <w:sz w:val="29"/>
            <w:u w:val="single" w:color="049CCF"/>
          </w:rPr>
          <w:t xml:space="preserve"> </w:t>
        </w:r>
        <w:r>
          <w:rPr>
            <w:rFonts w:ascii="Calibri"/>
            <w:color w:val="049CCF"/>
            <w:spacing w:val="-1"/>
            <w:w w:val="105"/>
            <w:sz w:val="29"/>
            <w:u w:val="single" w:color="049CCF"/>
          </w:rPr>
          <w:t>C</w:t>
        </w:r>
        <w:r>
          <w:rPr>
            <w:rFonts w:ascii="Calibri"/>
            <w:color w:val="049CCF"/>
            <w:spacing w:val="-2"/>
            <w:w w:val="105"/>
            <w:sz w:val="29"/>
            <w:u w:val="single" w:color="049CCF"/>
          </w:rPr>
          <w:t>o</w:t>
        </w:r>
        <w:r>
          <w:rPr>
            <w:rFonts w:ascii="Calibri"/>
            <w:color w:val="049CCF"/>
            <w:spacing w:val="-1"/>
            <w:w w:val="105"/>
            <w:sz w:val="29"/>
            <w:u w:val="single" w:color="049CCF"/>
          </w:rPr>
          <w:t>mm</w:t>
        </w:r>
        <w:r>
          <w:rPr>
            <w:rFonts w:ascii="Calibri"/>
            <w:color w:val="049CCF"/>
            <w:spacing w:val="-2"/>
            <w:w w:val="105"/>
            <w:sz w:val="29"/>
            <w:u w:val="single" w:color="049CCF"/>
          </w:rPr>
          <w:t>o</w:t>
        </w:r>
        <w:r>
          <w:rPr>
            <w:rFonts w:ascii="Calibri"/>
            <w:color w:val="049CCF"/>
            <w:spacing w:val="-1"/>
            <w:w w:val="105"/>
            <w:sz w:val="29"/>
            <w:u w:val="single" w:color="049CCF"/>
          </w:rPr>
          <w:t>ns</w:t>
        </w:r>
        <w:r>
          <w:rPr>
            <w:rFonts w:ascii="Calibri"/>
            <w:color w:val="049CCF"/>
            <w:spacing w:val="-25"/>
            <w:w w:val="105"/>
            <w:sz w:val="29"/>
            <w:u w:val="single" w:color="049CCF"/>
          </w:rPr>
          <w:t xml:space="preserve"> </w:t>
        </w:r>
        <w:r>
          <w:rPr>
            <w:rFonts w:ascii="Calibri"/>
            <w:color w:val="049CCF"/>
            <w:spacing w:val="-2"/>
            <w:w w:val="105"/>
            <w:sz w:val="29"/>
            <w:u w:val="single" w:color="049CCF"/>
          </w:rPr>
          <w:t>Attr</w:t>
        </w:r>
        <w:r>
          <w:rPr>
            <w:rFonts w:ascii="Calibri"/>
            <w:color w:val="049CCF"/>
            <w:spacing w:val="-1"/>
            <w:w w:val="105"/>
            <w:sz w:val="29"/>
            <w:u w:val="single" w:color="049CCF"/>
          </w:rPr>
          <w:t>ibu</w:t>
        </w:r>
        <w:r>
          <w:rPr>
            <w:rFonts w:ascii="Calibri"/>
            <w:color w:val="049CCF"/>
            <w:spacing w:val="-2"/>
            <w:w w:val="105"/>
            <w:sz w:val="29"/>
            <w:u w:val="single" w:color="049CCF"/>
          </w:rPr>
          <w:t>t</w:t>
        </w:r>
        <w:r>
          <w:rPr>
            <w:rFonts w:ascii="Calibri"/>
            <w:color w:val="049CCF"/>
            <w:spacing w:val="-1"/>
            <w:w w:val="105"/>
            <w:sz w:val="29"/>
            <w:u w:val="single" w:color="049CCF"/>
          </w:rPr>
          <w:t>ion</w:t>
        </w:r>
        <w:r>
          <w:rPr>
            <w:rFonts w:ascii="Calibri"/>
            <w:color w:val="049CCF"/>
            <w:spacing w:val="-27"/>
            <w:w w:val="105"/>
            <w:sz w:val="29"/>
            <w:u w:val="single" w:color="049CCF"/>
          </w:rPr>
          <w:t xml:space="preserve"> </w:t>
        </w:r>
        <w:r>
          <w:rPr>
            <w:rFonts w:ascii="Calibri"/>
            <w:color w:val="049CCF"/>
            <w:spacing w:val="-2"/>
            <w:w w:val="105"/>
            <w:sz w:val="29"/>
            <w:u w:val="single" w:color="049CCF"/>
          </w:rPr>
          <w:t>4.0</w:t>
        </w:r>
      </w:hyperlink>
      <w:r>
        <w:rPr>
          <w:rFonts w:ascii="Calibri"/>
          <w:color w:val="049CCF"/>
          <w:w w:val="98"/>
          <w:sz w:val="29"/>
        </w:rPr>
        <w:t xml:space="preserve"> </w:t>
      </w:r>
      <w:hyperlink r:id="rId26">
        <w:r>
          <w:rPr>
            <w:rFonts w:ascii="Calibri"/>
            <w:color w:val="049CCF"/>
            <w:w w:val="102"/>
            <w:sz w:val="29"/>
          </w:rPr>
          <w:t xml:space="preserve"> </w:t>
        </w:r>
        <w:r>
          <w:rPr>
            <w:rFonts w:ascii="Calibri"/>
            <w:color w:val="049CCF"/>
            <w:spacing w:val="-2"/>
            <w:w w:val="105"/>
            <w:sz w:val="29"/>
            <w:u w:val="single" w:color="049CCF"/>
          </w:rPr>
          <w:t>Internatio</w:t>
        </w:r>
        <w:r>
          <w:rPr>
            <w:rFonts w:ascii="Calibri"/>
            <w:color w:val="049CCF"/>
            <w:spacing w:val="-1"/>
            <w:w w:val="105"/>
            <w:sz w:val="29"/>
            <w:u w:val="single" w:color="049CCF"/>
          </w:rPr>
          <w:t>nal</w:t>
        </w:r>
        <w:r>
          <w:rPr>
            <w:rFonts w:ascii="Calibri"/>
            <w:color w:val="049CCF"/>
            <w:spacing w:val="-38"/>
            <w:w w:val="105"/>
            <w:sz w:val="29"/>
            <w:u w:val="single" w:color="049CCF"/>
          </w:rPr>
          <w:t xml:space="preserve"> </w:t>
        </w:r>
        <w:r>
          <w:rPr>
            <w:rFonts w:ascii="Calibri"/>
            <w:color w:val="049CCF"/>
            <w:spacing w:val="-1"/>
            <w:w w:val="105"/>
            <w:sz w:val="29"/>
            <w:u w:val="single" w:color="049CCF"/>
          </w:rPr>
          <w:t>Licens</w:t>
        </w:r>
        <w:r>
          <w:rPr>
            <w:rFonts w:ascii="Calibri"/>
            <w:color w:val="049CCF"/>
            <w:spacing w:val="-2"/>
            <w:w w:val="105"/>
            <w:sz w:val="29"/>
            <w:u w:val="single" w:color="049CCF"/>
          </w:rPr>
          <w:t>e</w:t>
        </w:r>
        <w:r>
          <w:rPr>
            <w:rFonts w:ascii="Calibri"/>
            <w:spacing w:val="-2"/>
            <w:w w:val="105"/>
          </w:rPr>
          <w:t>.</w:t>
        </w:r>
      </w:hyperlink>
    </w:p>
    <w:p w14:paraId="5D9739C7" w14:textId="77777777" w:rsidR="00E73C64" w:rsidRDefault="008B307D" w:rsidP="004F7F97">
      <w:pPr>
        <w:pStyle w:val="BodyText"/>
      </w:pPr>
      <w:r>
        <w:t>I can be contacted</w:t>
      </w:r>
      <w:r>
        <w:rPr>
          <w:spacing w:val="-3"/>
        </w:rPr>
        <w:t xml:space="preserve"> </w:t>
      </w:r>
      <w:r>
        <w:t>via</w:t>
      </w:r>
      <w:r>
        <w:rPr>
          <w:spacing w:val="-3"/>
        </w:rPr>
        <w:t xml:space="preserve"> </w:t>
      </w:r>
      <w:r>
        <w:t>my</w:t>
      </w:r>
      <w:r>
        <w:rPr>
          <w:spacing w:val="-4"/>
        </w:rPr>
        <w:t xml:space="preserve"> </w:t>
      </w:r>
      <w:r>
        <w:t xml:space="preserve">website </w:t>
      </w:r>
      <w:r>
        <w:rPr>
          <w:rFonts w:cs="Calibri"/>
        </w:rPr>
        <w:t>–</w:t>
      </w:r>
      <w:r>
        <w:rPr>
          <w:rFonts w:cs="Calibri"/>
          <w:spacing w:val="-2"/>
        </w:rPr>
        <w:t xml:space="preserve"> </w:t>
      </w:r>
      <w:hyperlink r:id="rId27">
        <w:r>
          <w:rPr>
            <w:rFonts w:cs="Calibri"/>
            <w:color w:val="0462C1"/>
            <w:u w:val="single" w:color="0462C1"/>
          </w:rPr>
          <w:t>Do</w:t>
        </w:r>
        <w:r>
          <w:rPr>
            <w:rFonts w:cs="Calibri"/>
            <w:color w:val="0462C1"/>
            <w:spacing w:val="-49"/>
            <w:u w:val="single" w:color="0462C1"/>
          </w:rPr>
          <w:t xml:space="preserve"> </w:t>
        </w:r>
        <w:r>
          <w:rPr>
            <w:rFonts w:cs="Calibri"/>
            <w:color w:val="0462C1"/>
            <w:u w:val="single" w:color="0462C1"/>
          </w:rPr>
          <w:t>ug P</w:t>
        </w:r>
        <w:r>
          <w:rPr>
            <w:rFonts w:cs="Calibri"/>
            <w:color w:val="0462C1"/>
            <w:spacing w:val="-49"/>
            <w:u w:val="single" w:color="0462C1"/>
          </w:rPr>
          <w:t xml:space="preserve"> </w:t>
        </w:r>
        <w:proofErr w:type="spellStart"/>
        <w:r>
          <w:rPr>
            <w:rFonts w:cs="Calibri"/>
            <w:color w:val="0462C1"/>
            <w:u w:val="single" w:color="0462C1"/>
          </w:rPr>
          <w:t>aulley’s</w:t>
        </w:r>
        <w:proofErr w:type="spellEnd"/>
        <w:r>
          <w:rPr>
            <w:rFonts w:cs="Calibri"/>
            <w:color w:val="0462C1"/>
            <w:spacing w:val="-3"/>
            <w:u w:val="single" w:color="0462C1"/>
          </w:rPr>
          <w:t xml:space="preserve"> </w:t>
        </w:r>
        <w:r>
          <w:rPr>
            <w:rFonts w:cs="Calibri"/>
            <w:color w:val="0462C1"/>
            <w:u w:val="single" w:color="0462C1"/>
          </w:rPr>
          <w:t>website</w:t>
        </w:r>
        <w:r>
          <w:rPr>
            <w:rFonts w:cs="Calibri"/>
            <w:color w:val="0462C1"/>
            <w:spacing w:val="-49"/>
            <w:u w:val="single" w:color="0462C1"/>
          </w:rPr>
          <w:t xml:space="preserve"> </w:t>
        </w:r>
      </w:hyperlink>
      <w:r>
        <w:t>.</w:t>
      </w:r>
    </w:p>
    <w:p w14:paraId="0D90706C" w14:textId="77777777" w:rsidR="00E73C64" w:rsidRDefault="00E73C64">
      <w:pPr>
        <w:spacing w:before="4"/>
        <w:rPr>
          <w:rFonts w:ascii="Calibri" w:eastAsia="Calibri" w:hAnsi="Calibri" w:cs="Calibri"/>
          <w:sz w:val="10"/>
          <w:szCs w:val="10"/>
        </w:rPr>
      </w:pPr>
    </w:p>
    <w:p w14:paraId="79358CA3" w14:textId="77777777" w:rsidR="00E73C64" w:rsidRPr="000E78B9" w:rsidRDefault="008B307D" w:rsidP="000E78B9">
      <w:pPr>
        <w:pStyle w:val="BodyText"/>
      </w:pPr>
      <w:r w:rsidRPr="000E78B9">
        <w:t>My thanks to Jeff Harvey for his assistance in providing a better way to access the Knowledgebase feed without Windows mangling some of the character encoding.</w:t>
      </w:r>
    </w:p>
    <w:sectPr w:rsidR="00E73C64" w:rsidRPr="000E78B9">
      <w:pgSz w:w="11910" w:h="16850"/>
      <w:pgMar w:top="960" w:right="1380" w:bottom="1200" w:left="1340" w:header="733"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B6A5A" w14:textId="77777777" w:rsidR="00F25E9C" w:rsidRDefault="00F25E9C">
      <w:r>
        <w:separator/>
      </w:r>
    </w:p>
  </w:endnote>
  <w:endnote w:type="continuationSeparator" w:id="0">
    <w:p w14:paraId="2A032233" w14:textId="77777777" w:rsidR="00F25E9C" w:rsidRDefault="00F2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47FEF" w14:textId="224712F9" w:rsidR="00E73C64" w:rsidRDefault="004F7F97">
    <w:pPr>
      <w:spacing w:line="14" w:lineRule="auto"/>
      <w:rPr>
        <w:sz w:val="20"/>
        <w:szCs w:val="20"/>
      </w:rPr>
    </w:pPr>
    <w:r>
      <w:rPr>
        <w:noProof/>
      </w:rPr>
      <mc:AlternateContent>
        <mc:Choice Requires="wps">
          <w:drawing>
            <wp:anchor distT="0" distB="0" distL="114300" distR="114300" simplePos="0" relativeHeight="503309888" behindDoc="1" locked="0" layoutInCell="1" allowOverlap="1" wp14:anchorId="3E575190" wp14:editId="475E167F">
              <wp:simplePos x="0" y="0"/>
              <wp:positionH relativeFrom="page">
                <wp:align>center</wp:align>
              </wp:positionH>
              <wp:positionV relativeFrom="page">
                <wp:posOffset>10043546</wp:posOffset>
              </wp:positionV>
              <wp:extent cx="652780" cy="165735"/>
              <wp:effectExtent l="0" t="0" r="1397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8B49" w14:textId="77777777" w:rsidR="00E73C64" w:rsidRDefault="008B307D">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t>1</w:t>
                          </w:r>
                          <w:r>
                            <w:fldChar w:fldCharType="end"/>
                          </w:r>
                          <w:r>
                            <w:rPr>
                              <w:rFonts w:ascii="Calibri"/>
                              <w:b/>
                              <w:spacing w:val="-1"/>
                            </w:rPr>
                            <w:t xml:space="preserve"> </w:t>
                          </w:r>
                          <w:r>
                            <w:rPr>
                              <w:rFonts w:ascii="Calibri"/>
                            </w:rPr>
                            <w:t>of</w:t>
                          </w:r>
                          <w:r>
                            <w:rPr>
                              <w:rFonts w:ascii="Calibri"/>
                              <w:spacing w:val="-2"/>
                            </w:rPr>
                            <w:t xml:space="preserve"> </w:t>
                          </w:r>
                          <w:r>
                            <w:rPr>
                              <w:rFonts w:ascii="Calibri"/>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75190" id="_x0000_t202" coordsize="21600,21600" o:spt="202" path="m,l,21600r21600,l21600,xe">
              <v:stroke joinstyle="miter"/>
              <v:path gradientshapeok="t" o:connecttype="rect"/>
            </v:shapetype>
            <v:shape id="Text Box 1" o:spid="_x0000_s1027" type="#_x0000_t202" style="position:absolute;margin-left:0;margin-top:790.85pt;width:51.4pt;height:13.05pt;z-index:-65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" filled="f" stroked="f">
              <v:textbox inset="0,0,0,0">
                <w:txbxContent>
                  <w:p w14:paraId="3B7C8B49" w14:textId="77777777" w:rsidR="00E73C64" w:rsidRDefault="008B307D">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t>1</w:t>
                    </w:r>
                    <w:r>
                      <w:fldChar w:fldCharType="end"/>
                    </w:r>
                    <w:r>
                      <w:rPr>
                        <w:rFonts w:ascii="Calibri"/>
                        <w:b/>
                        <w:spacing w:val="-1"/>
                      </w:rPr>
                      <w:t xml:space="preserve"> </w:t>
                    </w:r>
                    <w:r>
                      <w:rPr>
                        <w:rFonts w:ascii="Calibri"/>
                      </w:rPr>
                      <w:t>of</w:t>
                    </w:r>
                    <w:r>
                      <w:rPr>
                        <w:rFonts w:ascii="Calibri"/>
                        <w:spacing w:val="-2"/>
                      </w:rPr>
                      <w:t xml:space="preserve"> </w:t>
                    </w:r>
                    <w:r>
                      <w:rPr>
                        <w:rFonts w:ascii="Calibri"/>
                        <w:b/>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FE385" w14:textId="77777777" w:rsidR="00F25E9C" w:rsidRDefault="00F25E9C">
      <w:r>
        <w:separator/>
      </w:r>
    </w:p>
  </w:footnote>
  <w:footnote w:type="continuationSeparator" w:id="0">
    <w:p w14:paraId="16BA7A22" w14:textId="77777777" w:rsidR="00F25E9C" w:rsidRDefault="00F25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6FDC" w14:textId="781253E7" w:rsidR="00E73C64" w:rsidRDefault="004F7F97">
    <w:pPr>
      <w:spacing w:line="14" w:lineRule="auto"/>
      <w:rPr>
        <w:sz w:val="20"/>
        <w:szCs w:val="20"/>
      </w:rPr>
    </w:pPr>
    <w:r>
      <w:rPr>
        <w:noProof/>
      </w:rPr>
      <mc:AlternateContent>
        <mc:Choice Requires="wps">
          <w:drawing>
            <wp:anchor distT="0" distB="0" distL="114300" distR="114300" simplePos="0" relativeHeight="503309864" behindDoc="1" locked="0" layoutInCell="1" allowOverlap="1" wp14:anchorId="606C85D6" wp14:editId="5E2DF810">
              <wp:simplePos x="0" y="0"/>
              <wp:positionH relativeFrom="page">
                <wp:posOffset>1366314</wp:posOffset>
              </wp:positionH>
              <wp:positionV relativeFrom="page">
                <wp:posOffset>224636</wp:posOffset>
              </wp:positionV>
              <wp:extent cx="5211313" cy="404443"/>
              <wp:effectExtent l="0" t="0" r="889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313" cy="404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CD97" w14:textId="683943D2" w:rsidR="00E73C64" w:rsidRDefault="008B307D" w:rsidP="004F7F97">
                          <w:pPr>
                            <w:pStyle w:val="BodyText"/>
                          </w:pPr>
                          <w:r>
                            <w:t>Doug</w:t>
                          </w:r>
                          <w:r>
                            <w:rPr>
                              <w:spacing w:val="-4"/>
                            </w:rPr>
                            <w:t xml:space="preserve"> </w:t>
                          </w:r>
                          <w:r>
                            <w:t>Paulley</w:t>
                          </w:r>
                          <w:r>
                            <w:rPr>
                              <w:spacing w:val="2"/>
                            </w:rPr>
                            <w:t xml:space="preserve"> </w:t>
                          </w:r>
                          <w:r>
                            <w:rPr>
                              <w:rFonts w:cs="Calibri"/>
                            </w:rPr>
                            <w:t>–</w:t>
                          </w:r>
                          <w:r>
                            <w:rPr>
                              <w:rFonts w:cs="Calibri"/>
                              <w:spacing w:val="-2"/>
                            </w:rPr>
                            <w:t xml:space="preserve"> </w:t>
                          </w:r>
                          <w:r w:rsidR="00C161EA">
                            <w:t>7</w:t>
                          </w:r>
                          <w:r>
                            <w:rPr>
                              <w:position w:val="8"/>
                              <w:sz w:val="14"/>
                              <w:szCs w:val="14"/>
                            </w:rPr>
                            <w:t>h</w:t>
                          </w:r>
                          <w:r>
                            <w:rPr>
                              <w:spacing w:val="20"/>
                              <w:position w:val="8"/>
                              <w:sz w:val="14"/>
                              <w:szCs w:val="14"/>
                            </w:rPr>
                            <w:t xml:space="preserve"> </w:t>
                          </w:r>
                          <w:r w:rsidR="00C161EA">
                            <w:t>March 2021</w:t>
                          </w:r>
                          <w:r>
                            <w:rPr>
                              <w:spacing w:val="1"/>
                            </w:rPr>
                            <w:t xml:space="preserve"> </w:t>
                          </w:r>
                          <w:r>
                            <w:rPr>
                              <w:rFonts w:cs="Calibri"/>
                            </w:rPr>
                            <w:t>–</w:t>
                          </w:r>
                          <w:r>
                            <w:rPr>
                              <w:rFonts w:cs="Calibri"/>
                              <w:spacing w:val="-2"/>
                            </w:rPr>
                            <w:t xml:space="preserve"> </w:t>
                          </w:r>
                          <w:r>
                            <w:t>Knowledgebase</w:t>
                          </w:r>
                          <w:r>
                            <w:rPr>
                              <w:spacing w:val="-2"/>
                            </w:rPr>
                            <w:t xml:space="preserve"> </w:t>
                          </w:r>
                          <w:r>
                            <w:t>/ DPPP/ATP comparison exercise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C85D6" id="_x0000_t202" coordsize="21600,21600" o:spt="202" path="m,l,21600r21600,l21600,xe">
              <v:stroke joinstyle="miter"/>
              <v:path gradientshapeok="t" o:connecttype="rect"/>
            </v:shapetype>
            <v:shape id="Text Box 2" o:spid="_x0000_s1026" type="#_x0000_t202" style="position:absolute;margin-left:107.6pt;margin-top:17.7pt;width:410.35pt;height:31.85pt;z-index:-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" filled="f" stroked="f">
              <v:textbox inset="0,0,0,0">
                <w:txbxContent>
                  <w:p w14:paraId="36E0CD97" w14:textId="683943D2" w:rsidR="00E73C64" w:rsidRDefault="008B307D" w:rsidP="004F7F97">
                    <w:pPr>
                      <w:pStyle w:val="BodyText"/>
                    </w:pPr>
                    <w:r>
                      <w:t>Doug</w:t>
                    </w:r>
                    <w:r>
                      <w:rPr>
                        <w:spacing w:val="-4"/>
                      </w:rPr>
                      <w:t xml:space="preserve"> </w:t>
                    </w:r>
                    <w:r>
                      <w:t>Paulley</w:t>
                    </w:r>
                    <w:r>
                      <w:rPr>
                        <w:spacing w:val="2"/>
                      </w:rPr>
                      <w:t xml:space="preserve"> </w:t>
                    </w:r>
                    <w:r>
                      <w:rPr>
                        <w:rFonts w:cs="Calibri"/>
                      </w:rPr>
                      <w:t>–</w:t>
                    </w:r>
                    <w:r>
                      <w:rPr>
                        <w:rFonts w:cs="Calibri"/>
                        <w:spacing w:val="-2"/>
                      </w:rPr>
                      <w:t xml:space="preserve"> </w:t>
                    </w:r>
                    <w:r w:rsidR="00C161EA">
                      <w:t>7</w:t>
                    </w:r>
                    <w:r>
                      <w:rPr>
                        <w:position w:val="8"/>
                        <w:sz w:val="14"/>
                        <w:szCs w:val="14"/>
                      </w:rPr>
                      <w:t>h</w:t>
                    </w:r>
                    <w:r>
                      <w:rPr>
                        <w:spacing w:val="20"/>
                        <w:position w:val="8"/>
                        <w:sz w:val="14"/>
                        <w:szCs w:val="14"/>
                      </w:rPr>
                      <w:t xml:space="preserve"> </w:t>
                    </w:r>
                    <w:r w:rsidR="00C161EA">
                      <w:t>March 2021</w:t>
                    </w:r>
                    <w:r>
                      <w:rPr>
                        <w:spacing w:val="1"/>
                      </w:rPr>
                      <w:t xml:space="preserve"> </w:t>
                    </w:r>
                    <w:r>
                      <w:rPr>
                        <w:rFonts w:cs="Calibri"/>
                      </w:rPr>
                      <w:t>–</w:t>
                    </w:r>
                    <w:r>
                      <w:rPr>
                        <w:rFonts w:cs="Calibri"/>
                        <w:spacing w:val="-2"/>
                      </w:rPr>
                      <w:t xml:space="preserve"> </w:t>
                    </w:r>
                    <w:r>
                      <w:t>Knowledgebase</w:t>
                    </w:r>
                    <w:r>
                      <w:rPr>
                        <w:spacing w:val="-2"/>
                      </w:rPr>
                      <w:t xml:space="preserve"> </w:t>
                    </w:r>
                    <w:r>
                      <w:t>/ DPPP/ATP comparison exercise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30D73"/>
    <w:multiLevelType w:val="hybridMultilevel"/>
    <w:tmpl w:val="FD706ED0"/>
    <w:lvl w:ilvl="0" w:tplc="4050A5A6">
      <w:start w:val="1"/>
      <w:numFmt w:val="bullet"/>
      <w:lvlText w:val="–"/>
      <w:lvlJc w:val="left"/>
      <w:pPr>
        <w:ind w:left="100" w:hanging="161"/>
      </w:pPr>
      <w:rPr>
        <w:rFonts w:ascii="Calibri" w:eastAsia="Calibri" w:hAnsi="Calibri" w:hint="default"/>
        <w:sz w:val="22"/>
        <w:szCs w:val="22"/>
      </w:rPr>
    </w:lvl>
    <w:lvl w:ilvl="1" w:tplc="81923CDA">
      <w:start w:val="1"/>
      <w:numFmt w:val="bullet"/>
      <w:lvlText w:val=""/>
      <w:lvlJc w:val="left"/>
      <w:pPr>
        <w:ind w:left="820" w:hanging="360"/>
      </w:pPr>
      <w:rPr>
        <w:rFonts w:ascii="Symbol" w:eastAsia="Symbol" w:hAnsi="Symbol" w:hint="default"/>
        <w:sz w:val="22"/>
        <w:szCs w:val="22"/>
      </w:rPr>
    </w:lvl>
    <w:lvl w:ilvl="2" w:tplc="E4042D24">
      <w:start w:val="1"/>
      <w:numFmt w:val="bullet"/>
      <w:lvlText w:val="•"/>
      <w:lvlJc w:val="left"/>
      <w:pPr>
        <w:ind w:left="1754" w:hanging="360"/>
      </w:pPr>
      <w:rPr>
        <w:rFonts w:hint="default"/>
      </w:rPr>
    </w:lvl>
    <w:lvl w:ilvl="3" w:tplc="1C32F054">
      <w:start w:val="1"/>
      <w:numFmt w:val="bullet"/>
      <w:lvlText w:val="•"/>
      <w:lvlJc w:val="left"/>
      <w:pPr>
        <w:ind w:left="2688" w:hanging="360"/>
      </w:pPr>
      <w:rPr>
        <w:rFonts w:hint="default"/>
      </w:rPr>
    </w:lvl>
    <w:lvl w:ilvl="4" w:tplc="58F07320">
      <w:start w:val="1"/>
      <w:numFmt w:val="bullet"/>
      <w:lvlText w:val="•"/>
      <w:lvlJc w:val="left"/>
      <w:pPr>
        <w:ind w:left="3622" w:hanging="360"/>
      </w:pPr>
      <w:rPr>
        <w:rFonts w:hint="default"/>
      </w:rPr>
    </w:lvl>
    <w:lvl w:ilvl="5" w:tplc="176600A6">
      <w:start w:val="1"/>
      <w:numFmt w:val="bullet"/>
      <w:lvlText w:val="•"/>
      <w:lvlJc w:val="left"/>
      <w:pPr>
        <w:ind w:left="4556" w:hanging="360"/>
      </w:pPr>
      <w:rPr>
        <w:rFonts w:hint="default"/>
      </w:rPr>
    </w:lvl>
    <w:lvl w:ilvl="6" w:tplc="31305D4E">
      <w:start w:val="1"/>
      <w:numFmt w:val="bullet"/>
      <w:lvlText w:val="•"/>
      <w:lvlJc w:val="left"/>
      <w:pPr>
        <w:ind w:left="5490" w:hanging="360"/>
      </w:pPr>
      <w:rPr>
        <w:rFonts w:hint="default"/>
      </w:rPr>
    </w:lvl>
    <w:lvl w:ilvl="7" w:tplc="0480130C">
      <w:start w:val="1"/>
      <w:numFmt w:val="bullet"/>
      <w:lvlText w:val="•"/>
      <w:lvlJc w:val="left"/>
      <w:pPr>
        <w:ind w:left="6424" w:hanging="360"/>
      </w:pPr>
      <w:rPr>
        <w:rFonts w:hint="default"/>
      </w:rPr>
    </w:lvl>
    <w:lvl w:ilvl="8" w:tplc="282A4EE2">
      <w:start w:val="1"/>
      <w:numFmt w:val="bullet"/>
      <w:lvlText w:val="•"/>
      <w:lvlJc w:val="left"/>
      <w:pPr>
        <w:ind w:left="7358" w:hanging="360"/>
      </w:pPr>
      <w:rPr>
        <w:rFonts w:hint="default"/>
      </w:rPr>
    </w:lvl>
  </w:abstractNum>
  <w:abstractNum w:abstractNumId="1" w15:restartNumberingAfterBreak="0">
    <w:nsid w:val="33A215EC"/>
    <w:multiLevelType w:val="hybridMultilevel"/>
    <w:tmpl w:val="85A8E90E"/>
    <w:lvl w:ilvl="0" w:tplc="2B303604">
      <w:start w:val="1"/>
      <w:numFmt w:val="bullet"/>
      <w:lvlText w:val=""/>
      <w:lvlJc w:val="left"/>
      <w:pPr>
        <w:ind w:left="820" w:hanging="360"/>
      </w:pPr>
      <w:rPr>
        <w:rFonts w:ascii="Symbol" w:eastAsia="Symbol" w:hAnsi="Symbol" w:hint="default"/>
        <w:sz w:val="22"/>
        <w:szCs w:val="22"/>
      </w:rPr>
    </w:lvl>
    <w:lvl w:ilvl="1" w:tplc="AEA8F154">
      <w:start w:val="1"/>
      <w:numFmt w:val="bullet"/>
      <w:lvlText w:val="•"/>
      <w:lvlJc w:val="left"/>
      <w:pPr>
        <w:ind w:left="1659" w:hanging="360"/>
      </w:pPr>
      <w:rPr>
        <w:rFonts w:hint="default"/>
      </w:rPr>
    </w:lvl>
    <w:lvl w:ilvl="2" w:tplc="EC201852">
      <w:start w:val="1"/>
      <w:numFmt w:val="bullet"/>
      <w:lvlText w:val="•"/>
      <w:lvlJc w:val="left"/>
      <w:pPr>
        <w:ind w:left="2497" w:hanging="360"/>
      </w:pPr>
      <w:rPr>
        <w:rFonts w:hint="default"/>
      </w:rPr>
    </w:lvl>
    <w:lvl w:ilvl="3" w:tplc="7046ACA4">
      <w:start w:val="1"/>
      <w:numFmt w:val="bullet"/>
      <w:lvlText w:val="•"/>
      <w:lvlJc w:val="left"/>
      <w:pPr>
        <w:ind w:left="3336" w:hanging="360"/>
      </w:pPr>
      <w:rPr>
        <w:rFonts w:hint="default"/>
      </w:rPr>
    </w:lvl>
    <w:lvl w:ilvl="4" w:tplc="A2808E0C">
      <w:start w:val="1"/>
      <w:numFmt w:val="bullet"/>
      <w:lvlText w:val="•"/>
      <w:lvlJc w:val="left"/>
      <w:pPr>
        <w:ind w:left="4174" w:hanging="360"/>
      </w:pPr>
      <w:rPr>
        <w:rFonts w:hint="default"/>
      </w:rPr>
    </w:lvl>
    <w:lvl w:ilvl="5" w:tplc="D3EE0E18">
      <w:start w:val="1"/>
      <w:numFmt w:val="bullet"/>
      <w:lvlText w:val="•"/>
      <w:lvlJc w:val="left"/>
      <w:pPr>
        <w:ind w:left="5013" w:hanging="360"/>
      </w:pPr>
      <w:rPr>
        <w:rFonts w:hint="default"/>
      </w:rPr>
    </w:lvl>
    <w:lvl w:ilvl="6" w:tplc="0FCA3222">
      <w:start w:val="1"/>
      <w:numFmt w:val="bullet"/>
      <w:lvlText w:val="•"/>
      <w:lvlJc w:val="left"/>
      <w:pPr>
        <w:ind w:left="5852" w:hanging="360"/>
      </w:pPr>
      <w:rPr>
        <w:rFonts w:hint="default"/>
      </w:rPr>
    </w:lvl>
    <w:lvl w:ilvl="7" w:tplc="CE201E16">
      <w:start w:val="1"/>
      <w:numFmt w:val="bullet"/>
      <w:lvlText w:val="•"/>
      <w:lvlJc w:val="left"/>
      <w:pPr>
        <w:ind w:left="6690" w:hanging="360"/>
      </w:pPr>
      <w:rPr>
        <w:rFonts w:hint="default"/>
      </w:rPr>
    </w:lvl>
    <w:lvl w:ilvl="8" w:tplc="8FA2AC22">
      <w:start w:val="1"/>
      <w:numFmt w:val="bullet"/>
      <w:lvlText w:val="•"/>
      <w:lvlJc w:val="left"/>
      <w:pPr>
        <w:ind w:left="7529" w:hanging="360"/>
      </w:pPr>
      <w:rPr>
        <w:rFonts w:hint="default"/>
      </w:rPr>
    </w:lvl>
  </w:abstractNum>
  <w:abstractNum w:abstractNumId="2" w15:restartNumberingAfterBreak="0">
    <w:nsid w:val="5C741D31"/>
    <w:multiLevelType w:val="hybridMultilevel"/>
    <w:tmpl w:val="2FF2E514"/>
    <w:lvl w:ilvl="0" w:tplc="B82E5A9E">
      <w:start w:val="1"/>
      <w:numFmt w:val="decimal"/>
      <w:lvlText w:val="%1)"/>
      <w:lvlJc w:val="left"/>
      <w:pPr>
        <w:ind w:left="820" w:hanging="360"/>
      </w:pPr>
      <w:rPr>
        <w:rFonts w:ascii="Calibri" w:eastAsia="Calibri" w:hAnsi="Calibri" w:hint="default"/>
        <w:sz w:val="22"/>
        <w:szCs w:val="22"/>
      </w:rPr>
    </w:lvl>
    <w:lvl w:ilvl="1" w:tplc="F7B6B23E">
      <w:start w:val="1"/>
      <w:numFmt w:val="bullet"/>
      <w:lvlText w:val="•"/>
      <w:lvlJc w:val="left"/>
      <w:pPr>
        <w:ind w:left="1663" w:hanging="360"/>
      </w:pPr>
      <w:rPr>
        <w:rFonts w:hint="default"/>
      </w:rPr>
    </w:lvl>
    <w:lvl w:ilvl="2" w:tplc="9C68C8D6">
      <w:start w:val="1"/>
      <w:numFmt w:val="bullet"/>
      <w:lvlText w:val="•"/>
      <w:lvlJc w:val="left"/>
      <w:pPr>
        <w:ind w:left="2505" w:hanging="360"/>
      </w:pPr>
      <w:rPr>
        <w:rFonts w:hint="default"/>
      </w:rPr>
    </w:lvl>
    <w:lvl w:ilvl="3" w:tplc="47C02680">
      <w:start w:val="1"/>
      <w:numFmt w:val="bullet"/>
      <w:lvlText w:val="•"/>
      <w:lvlJc w:val="left"/>
      <w:pPr>
        <w:ind w:left="3348" w:hanging="360"/>
      </w:pPr>
      <w:rPr>
        <w:rFonts w:hint="default"/>
      </w:rPr>
    </w:lvl>
    <w:lvl w:ilvl="4" w:tplc="8410B9B2">
      <w:start w:val="1"/>
      <w:numFmt w:val="bullet"/>
      <w:lvlText w:val="•"/>
      <w:lvlJc w:val="left"/>
      <w:pPr>
        <w:ind w:left="4190" w:hanging="360"/>
      </w:pPr>
      <w:rPr>
        <w:rFonts w:hint="default"/>
      </w:rPr>
    </w:lvl>
    <w:lvl w:ilvl="5" w:tplc="62282A08">
      <w:start w:val="1"/>
      <w:numFmt w:val="bullet"/>
      <w:lvlText w:val="•"/>
      <w:lvlJc w:val="left"/>
      <w:pPr>
        <w:ind w:left="5033" w:hanging="360"/>
      </w:pPr>
      <w:rPr>
        <w:rFonts w:hint="default"/>
      </w:rPr>
    </w:lvl>
    <w:lvl w:ilvl="6" w:tplc="DB48142E">
      <w:start w:val="1"/>
      <w:numFmt w:val="bullet"/>
      <w:lvlText w:val="•"/>
      <w:lvlJc w:val="left"/>
      <w:pPr>
        <w:ind w:left="5876" w:hanging="360"/>
      </w:pPr>
      <w:rPr>
        <w:rFonts w:hint="default"/>
      </w:rPr>
    </w:lvl>
    <w:lvl w:ilvl="7" w:tplc="81261BAE">
      <w:start w:val="1"/>
      <w:numFmt w:val="bullet"/>
      <w:lvlText w:val="•"/>
      <w:lvlJc w:val="left"/>
      <w:pPr>
        <w:ind w:left="6718" w:hanging="360"/>
      </w:pPr>
      <w:rPr>
        <w:rFonts w:hint="default"/>
      </w:rPr>
    </w:lvl>
    <w:lvl w:ilvl="8" w:tplc="37E0E0FE">
      <w:start w:val="1"/>
      <w:numFmt w:val="bullet"/>
      <w:lvlText w:val="•"/>
      <w:lvlJc w:val="left"/>
      <w:pPr>
        <w:ind w:left="7561" w:hanging="360"/>
      </w:pPr>
      <w:rPr>
        <w:rFonts w:hint="default"/>
      </w:rPr>
    </w:lvl>
  </w:abstractNum>
  <w:abstractNum w:abstractNumId="3" w15:restartNumberingAfterBreak="0">
    <w:nsid w:val="66F937EE"/>
    <w:multiLevelType w:val="hybridMultilevel"/>
    <w:tmpl w:val="C10EB56A"/>
    <w:lvl w:ilvl="0" w:tplc="3FDE7568">
      <w:start w:val="1"/>
      <w:numFmt w:val="bullet"/>
      <w:lvlText w:val=""/>
      <w:lvlJc w:val="left"/>
      <w:pPr>
        <w:ind w:left="460" w:hanging="360"/>
      </w:pPr>
      <w:rPr>
        <w:rFonts w:ascii="Symbol" w:eastAsia="Symbol" w:hAnsi="Symbol" w:hint="default"/>
        <w:sz w:val="22"/>
        <w:szCs w:val="22"/>
      </w:rPr>
    </w:lvl>
    <w:lvl w:ilvl="1" w:tplc="92265118">
      <w:start w:val="1"/>
      <w:numFmt w:val="bullet"/>
      <w:lvlText w:val="•"/>
      <w:lvlJc w:val="left"/>
      <w:pPr>
        <w:ind w:left="1301" w:hanging="360"/>
      </w:pPr>
      <w:rPr>
        <w:rFonts w:hint="default"/>
      </w:rPr>
    </w:lvl>
    <w:lvl w:ilvl="2" w:tplc="828EF0D0">
      <w:start w:val="1"/>
      <w:numFmt w:val="bullet"/>
      <w:lvlText w:val="•"/>
      <w:lvlJc w:val="left"/>
      <w:pPr>
        <w:ind w:left="2141" w:hanging="360"/>
      </w:pPr>
      <w:rPr>
        <w:rFonts w:hint="default"/>
      </w:rPr>
    </w:lvl>
    <w:lvl w:ilvl="3" w:tplc="E188BB2E">
      <w:start w:val="1"/>
      <w:numFmt w:val="bullet"/>
      <w:lvlText w:val="•"/>
      <w:lvlJc w:val="left"/>
      <w:pPr>
        <w:ind w:left="2982" w:hanging="360"/>
      </w:pPr>
      <w:rPr>
        <w:rFonts w:hint="default"/>
      </w:rPr>
    </w:lvl>
    <w:lvl w:ilvl="4" w:tplc="5C8E4762">
      <w:start w:val="1"/>
      <w:numFmt w:val="bullet"/>
      <w:lvlText w:val="•"/>
      <w:lvlJc w:val="left"/>
      <w:pPr>
        <w:ind w:left="3822" w:hanging="360"/>
      </w:pPr>
      <w:rPr>
        <w:rFonts w:hint="default"/>
      </w:rPr>
    </w:lvl>
    <w:lvl w:ilvl="5" w:tplc="D6309B1E">
      <w:start w:val="1"/>
      <w:numFmt w:val="bullet"/>
      <w:lvlText w:val="•"/>
      <w:lvlJc w:val="left"/>
      <w:pPr>
        <w:ind w:left="4663" w:hanging="360"/>
      </w:pPr>
      <w:rPr>
        <w:rFonts w:hint="default"/>
      </w:rPr>
    </w:lvl>
    <w:lvl w:ilvl="6" w:tplc="6ECE72F0">
      <w:start w:val="1"/>
      <w:numFmt w:val="bullet"/>
      <w:lvlText w:val="•"/>
      <w:lvlJc w:val="left"/>
      <w:pPr>
        <w:ind w:left="5504" w:hanging="360"/>
      </w:pPr>
      <w:rPr>
        <w:rFonts w:hint="default"/>
      </w:rPr>
    </w:lvl>
    <w:lvl w:ilvl="7" w:tplc="CC52EFE6">
      <w:start w:val="1"/>
      <w:numFmt w:val="bullet"/>
      <w:lvlText w:val="•"/>
      <w:lvlJc w:val="left"/>
      <w:pPr>
        <w:ind w:left="6344" w:hanging="360"/>
      </w:pPr>
      <w:rPr>
        <w:rFonts w:hint="default"/>
      </w:rPr>
    </w:lvl>
    <w:lvl w:ilvl="8" w:tplc="13B440DC">
      <w:start w:val="1"/>
      <w:numFmt w:val="bullet"/>
      <w:lvlText w:val="•"/>
      <w:lvlJc w:val="left"/>
      <w:pPr>
        <w:ind w:left="7185" w:hanging="360"/>
      </w:pPr>
      <w:rPr>
        <w:rFonts w:hint="default"/>
      </w:rPr>
    </w:lvl>
  </w:abstractNum>
  <w:abstractNum w:abstractNumId="4" w15:restartNumberingAfterBreak="0">
    <w:nsid w:val="7F7F0991"/>
    <w:multiLevelType w:val="hybridMultilevel"/>
    <w:tmpl w:val="64C4514C"/>
    <w:lvl w:ilvl="0" w:tplc="384290BA">
      <w:start w:val="1"/>
      <w:numFmt w:val="bullet"/>
      <w:lvlText w:val=""/>
      <w:lvlJc w:val="left"/>
      <w:pPr>
        <w:ind w:left="866" w:hanging="442"/>
      </w:pPr>
      <w:rPr>
        <w:rFonts w:ascii="Symbol" w:eastAsia="Symbol" w:hAnsi="Symbol" w:hint="default"/>
        <w:sz w:val="22"/>
        <w:szCs w:val="22"/>
      </w:rPr>
    </w:lvl>
    <w:lvl w:ilvl="1" w:tplc="D1EAA520">
      <w:start w:val="1"/>
      <w:numFmt w:val="bullet"/>
      <w:lvlText w:val="•"/>
      <w:lvlJc w:val="left"/>
      <w:pPr>
        <w:ind w:left="1702" w:hanging="442"/>
      </w:pPr>
      <w:rPr>
        <w:rFonts w:hint="default"/>
      </w:rPr>
    </w:lvl>
    <w:lvl w:ilvl="2" w:tplc="382EB9F0">
      <w:start w:val="1"/>
      <w:numFmt w:val="bullet"/>
      <w:lvlText w:val="•"/>
      <w:lvlJc w:val="left"/>
      <w:pPr>
        <w:ind w:left="2538" w:hanging="442"/>
      </w:pPr>
      <w:rPr>
        <w:rFonts w:hint="default"/>
      </w:rPr>
    </w:lvl>
    <w:lvl w:ilvl="3" w:tplc="BB9E2084">
      <w:start w:val="1"/>
      <w:numFmt w:val="bullet"/>
      <w:lvlText w:val="•"/>
      <w:lvlJc w:val="left"/>
      <w:pPr>
        <w:ind w:left="3374" w:hanging="442"/>
      </w:pPr>
      <w:rPr>
        <w:rFonts w:hint="default"/>
      </w:rPr>
    </w:lvl>
    <w:lvl w:ilvl="4" w:tplc="DD86E216">
      <w:start w:val="1"/>
      <w:numFmt w:val="bullet"/>
      <w:lvlText w:val="•"/>
      <w:lvlJc w:val="left"/>
      <w:pPr>
        <w:ind w:left="4210" w:hanging="442"/>
      </w:pPr>
      <w:rPr>
        <w:rFonts w:hint="default"/>
      </w:rPr>
    </w:lvl>
    <w:lvl w:ilvl="5" w:tplc="1804B1AC">
      <w:start w:val="1"/>
      <w:numFmt w:val="bullet"/>
      <w:lvlText w:val="•"/>
      <w:lvlJc w:val="left"/>
      <w:pPr>
        <w:ind w:left="5046" w:hanging="442"/>
      </w:pPr>
      <w:rPr>
        <w:rFonts w:hint="default"/>
      </w:rPr>
    </w:lvl>
    <w:lvl w:ilvl="6" w:tplc="B720E10E">
      <w:start w:val="1"/>
      <w:numFmt w:val="bullet"/>
      <w:lvlText w:val="•"/>
      <w:lvlJc w:val="left"/>
      <w:pPr>
        <w:ind w:left="5882" w:hanging="442"/>
      </w:pPr>
      <w:rPr>
        <w:rFonts w:hint="default"/>
      </w:rPr>
    </w:lvl>
    <w:lvl w:ilvl="7" w:tplc="9650FFB2">
      <w:start w:val="1"/>
      <w:numFmt w:val="bullet"/>
      <w:lvlText w:val="•"/>
      <w:lvlJc w:val="left"/>
      <w:pPr>
        <w:ind w:left="6718" w:hanging="442"/>
      </w:pPr>
      <w:rPr>
        <w:rFonts w:hint="default"/>
      </w:rPr>
    </w:lvl>
    <w:lvl w:ilvl="8" w:tplc="025A9B3A">
      <w:start w:val="1"/>
      <w:numFmt w:val="bullet"/>
      <w:lvlText w:val="•"/>
      <w:lvlJc w:val="left"/>
      <w:pPr>
        <w:ind w:left="7554" w:hanging="442"/>
      </w:pPr>
      <w:rPr>
        <w:rFont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ztDQxMLM0NzQ2sTBW0lEKTi0uzszPAykwqgUAbFmwFCwAAAA="/>
  </w:docVars>
  <w:rsids>
    <w:rsidRoot w:val="00E73C64"/>
    <w:rsid w:val="00010C0D"/>
    <w:rsid w:val="00062CBE"/>
    <w:rsid w:val="000E78B9"/>
    <w:rsid w:val="004F7F97"/>
    <w:rsid w:val="005E2E7F"/>
    <w:rsid w:val="00644956"/>
    <w:rsid w:val="008B307D"/>
    <w:rsid w:val="00C161EA"/>
    <w:rsid w:val="00E73C64"/>
    <w:rsid w:val="00F25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F4319"/>
  <w15:docId w15:val="{E19CF366-C7CE-496B-B234-8285D96A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rFonts w:ascii="Calibri Light" w:eastAsia="Calibri Light" w:hAnsi="Calibri Light"/>
      <w:sz w:val="32"/>
      <w:szCs w:val="32"/>
    </w:rPr>
  </w:style>
  <w:style w:type="paragraph" w:styleId="Heading2">
    <w:name w:val="heading 2"/>
    <w:basedOn w:val="Normal"/>
    <w:uiPriority w:val="9"/>
    <w:unhideWhenUsed/>
    <w:qFormat/>
    <w:pPr>
      <w:spacing w:before="226"/>
      <w:ind w:left="100"/>
      <w:outlineLvl w:val="1"/>
    </w:pPr>
    <w:rPr>
      <w:rFonts w:ascii="Calibri Light" w:eastAsia="Calibri Light" w:hAnsi="Calibri Light"/>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
      <w:ind w:left="100"/>
    </w:pPr>
    <w:rPr>
      <w:rFonts w:ascii="Calibri" w:eastAsia="Calibri" w:hAnsi="Calibri"/>
    </w:rPr>
  </w:style>
  <w:style w:type="paragraph" w:styleId="TOC2">
    <w:name w:val="toc 2"/>
    <w:basedOn w:val="Normal"/>
    <w:uiPriority w:val="39"/>
    <w:qFormat/>
    <w:pPr>
      <w:spacing w:before="120"/>
      <w:ind w:left="321"/>
    </w:pPr>
    <w:rPr>
      <w:rFonts w:ascii="Calibri" w:eastAsia="Calibri" w:hAnsi="Calibri"/>
    </w:rPr>
  </w:style>
  <w:style w:type="paragraph" w:styleId="TOC3">
    <w:name w:val="toc 3"/>
    <w:basedOn w:val="Normal"/>
    <w:uiPriority w:val="1"/>
    <w:qFormat/>
    <w:pPr>
      <w:spacing w:before="120"/>
      <w:ind w:left="981" w:hanging="442"/>
    </w:pPr>
    <w:rPr>
      <w:rFonts w:ascii="Calibri" w:eastAsia="Calibri" w:hAnsi="Calibri"/>
    </w:rPr>
  </w:style>
  <w:style w:type="paragraph" w:styleId="BodyText">
    <w:name w:val="Body Text"/>
    <w:basedOn w:val="Normal"/>
    <w:uiPriority w:val="1"/>
    <w:qFormat/>
    <w:rsid w:val="004F7F97"/>
    <w:pPr>
      <w:spacing w:before="20" w:line="259" w:lineRule="auto"/>
      <w:ind w:left="100" w:right="296"/>
      <w:jc w:val="both"/>
    </w:pPr>
    <w:rPr>
      <w:rFonts w:ascii="Calibri" w:eastAsia="Calibri" w:hAnsi="Calibri"/>
      <w:spacing w:val="-1"/>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161EA"/>
    <w:pPr>
      <w:tabs>
        <w:tab w:val="center" w:pos="4513"/>
        <w:tab w:val="right" w:pos="9026"/>
      </w:tabs>
    </w:pPr>
  </w:style>
  <w:style w:type="character" w:customStyle="1" w:styleId="HeaderChar">
    <w:name w:val="Header Char"/>
    <w:basedOn w:val="DefaultParagraphFont"/>
    <w:link w:val="Header"/>
    <w:uiPriority w:val="99"/>
    <w:rsid w:val="00C161EA"/>
  </w:style>
  <w:style w:type="paragraph" w:styleId="Footer">
    <w:name w:val="footer"/>
    <w:basedOn w:val="Normal"/>
    <w:link w:val="FooterChar"/>
    <w:uiPriority w:val="99"/>
    <w:unhideWhenUsed/>
    <w:rsid w:val="00C161EA"/>
    <w:pPr>
      <w:tabs>
        <w:tab w:val="center" w:pos="4513"/>
        <w:tab w:val="right" w:pos="9026"/>
      </w:tabs>
    </w:pPr>
  </w:style>
  <w:style w:type="character" w:customStyle="1" w:styleId="FooterChar">
    <w:name w:val="Footer Char"/>
    <w:basedOn w:val="DefaultParagraphFont"/>
    <w:link w:val="Footer"/>
    <w:uiPriority w:val="99"/>
    <w:rsid w:val="00C161EA"/>
  </w:style>
  <w:style w:type="paragraph" w:styleId="TOCHeading">
    <w:name w:val="TOC Heading"/>
    <w:basedOn w:val="Heading1"/>
    <w:next w:val="Normal"/>
    <w:uiPriority w:val="39"/>
    <w:unhideWhenUsed/>
    <w:qFormat/>
    <w:rsid w:val="004F7F97"/>
    <w:pPr>
      <w:keepNext/>
      <w:keepLines/>
      <w:widowControl/>
      <w:spacing w:before="240" w:line="259" w:lineRule="auto"/>
      <w:ind w:left="0"/>
      <w:outlineLvl w:val="9"/>
    </w:pPr>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4F7F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opendata.nationalrail.co.uk/" TargetMode="External"/><Relationship Id="rId26"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hyperlink" Target="https://www.nationalrail.co.uk/" TargetMode="External"/><Relationship Id="rId7" Type="http://schemas.openxmlformats.org/officeDocument/2006/relationships/endnotes" Target="endnotes.xml"/><Relationship Id="rId12" Type="http://schemas.openxmlformats.org/officeDocument/2006/relationships/hyperlink" Target="https://www.scotrail.co.uk/plan-your-journey/stations-and-facilities/crr" TargetMode="External"/><Relationship Id="rId17" Type="http://schemas.openxmlformats.org/officeDocument/2006/relationships/image" Target="media/image5.png"/><Relationship Id="rId25" Type="http://schemas.openxmlformats.org/officeDocument/2006/relationships/hyperlink" Target="http://creativecommons.org/licenses/by/4.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nationalrail.co.uk/static/documents/UserGuides/Stations%20XML%20Feed.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trail.co.uk/plan-your-journey/stations-and-facilities/crr"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www.nationalrail.co.uk/stations/BYA/details.html" TargetMode="External"/><Relationship Id="rId19" Type="http://schemas.openxmlformats.org/officeDocument/2006/relationships/hyperlink" Target="https://wiki.openraildata.com/index.php/KnowledgeBas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raildeliverygroup.com/" TargetMode="External"/><Relationship Id="rId27" Type="http://schemas.openxmlformats.org/officeDocument/2006/relationships/hyperlink" Target="https://www.kingquee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48087-70ED-4333-B723-D473E7B8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2519</Words>
  <Characters>14362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Paulley</dc:creator>
  <cp:lastModifiedBy>Doug Paulley</cp:lastModifiedBy>
  <cp:revision>8</cp:revision>
  <cp:lastPrinted>2021-03-07T23:32:00Z</cp:lastPrinted>
  <dcterms:created xsi:type="dcterms:W3CDTF">2021-03-07T23:30:00Z</dcterms:created>
  <dcterms:modified xsi:type="dcterms:W3CDTF">2021-03-07T23:33:00Z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LastSaved">
    <vt:filetime>2021-03-07T00:00:00Z</vt:filetime>
  </property>
</Properties>
</file>