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5D85" w14:textId="1A04FA2E" w:rsidR="00E962EE" w:rsidRDefault="00E962EE" w:rsidP="001B1DE2">
      <w:pPr>
        <w:tabs>
          <w:tab w:val="left" w:pos="4536"/>
        </w:tabs>
        <w:spacing w:line="240" w:lineRule="auto"/>
        <w:ind w:left="284" w:right="237"/>
        <w:rPr>
          <w:rFonts w:ascii="Times New Roman" w:hAnsi="Times New Roman" w:cs="Times New Roman"/>
          <w:sz w:val="24"/>
          <w:szCs w:val="24"/>
          <w:u w:val="single"/>
        </w:rPr>
      </w:pPr>
      <w:r>
        <w:rPr>
          <w:rFonts w:ascii="Times New Roman" w:hAnsi="Times New Roman" w:cs="Times New Roman"/>
          <w:sz w:val="24"/>
          <w:szCs w:val="24"/>
          <w:u w:val="single"/>
        </w:rPr>
        <w:t xml:space="preserve">IN THE COUNTY COURT AT </w:t>
      </w:r>
      <w:r w:rsidR="00AD4455">
        <w:rPr>
          <w:rFonts w:ascii="Times New Roman" w:hAnsi="Times New Roman" w:cs="Times New Roman"/>
          <w:sz w:val="24"/>
          <w:szCs w:val="24"/>
          <w:u w:val="single"/>
        </w:rPr>
        <w:t>LEEDS</w:t>
      </w:r>
    </w:p>
    <w:p w14:paraId="38FF037C" w14:textId="4E648668" w:rsidR="00E962EE" w:rsidRDefault="00E962EE" w:rsidP="00E962EE">
      <w:pPr>
        <w:spacing w:line="360" w:lineRule="auto"/>
        <w:ind w:left="284" w:right="237"/>
        <w:jc w:val="right"/>
        <w:rPr>
          <w:rFonts w:ascii="Times New Roman" w:hAnsi="Times New Roman" w:cs="Times New Roman"/>
          <w:sz w:val="24"/>
          <w:szCs w:val="24"/>
        </w:rPr>
      </w:pPr>
      <w:r>
        <w:rPr>
          <w:rFonts w:ascii="Times New Roman" w:hAnsi="Times New Roman" w:cs="Times New Roman"/>
          <w:sz w:val="24"/>
          <w:szCs w:val="24"/>
        </w:rPr>
        <w:t xml:space="preserve">Case No. </w:t>
      </w:r>
      <w:r w:rsidR="006029F0">
        <w:rPr>
          <w:rFonts w:ascii="Times New Roman" w:hAnsi="Times New Roman" w:cs="Times New Roman"/>
          <w:sz w:val="24"/>
          <w:szCs w:val="24"/>
        </w:rPr>
        <w:t>L02LS152</w:t>
      </w:r>
    </w:p>
    <w:p w14:paraId="33EACA79" w14:textId="6D3B127F" w:rsidR="00E962EE" w:rsidRDefault="00E962EE" w:rsidP="00E962EE">
      <w:pPr>
        <w:spacing w:line="360" w:lineRule="auto"/>
        <w:ind w:left="284" w:right="237"/>
        <w:jc w:val="right"/>
        <w:rPr>
          <w:rFonts w:ascii="Times New Roman" w:hAnsi="Times New Roman" w:cs="Times New Roman"/>
          <w:sz w:val="24"/>
          <w:szCs w:val="24"/>
        </w:rPr>
      </w:pPr>
      <w:r>
        <w:rPr>
          <w:rFonts w:ascii="Times New Roman" w:hAnsi="Times New Roman" w:cs="Times New Roman"/>
          <w:sz w:val="24"/>
          <w:szCs w:val="24"/>
        </w:rPr>
        <w:t>Courtroom No. 1</w:t>
      </w:r>
      <w:r w:rsidR="006029F0">
        <w:rPr>
          <w:rFonts w:ascii="Times New Roman" w:hAnsi="Times New Roman" w:cs="Times New Roman"/>
          <w:sz w:val="24"/>
          <w:szCs w:val="24"/>
        </w:rPr>
        <w:t>8</w:t>
      </w:r>
    </w:p>
    <w:p w14:paraId="5CD97CCB" w14:textId="5CAF8EA3" w:rsidR="00E962EE" w:rsidRDefault="007C53CA"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The Courthouse</w:t>
      </w:r>
    </w:p>
    <w:p w14:paraId="578A88D2" w14:textId="00B7670D" w:rsidR="007C53CA" w:rsidRDefault="007C53CA"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1 Oxford Row</w:t>
      </w:r>
    </w:p>
    <w:p w14:paraId="6C5AA018" w14:textId="123A2F46" w:rsidR="007C53CA" w:rsidRDefault="007C53CA"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Leeds</w:t>
      </w:r>
    </w:p>
    <w:p w14:paraId="37CD9C16" w14:textId="36683E7D" w:rsidR="007C53CA" w:rsidRDefault="007C53CA"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LS1 3BG</w:t>
      </w:r>
    </w:p>
    <w:p w14:paraId="5E1C1EE6" w14:textId="77777777" w:rsidR="006029F0" w:rsidRDefault="006029F0" w:rsidP="00E962EE">
      <w:pPr>
        <w:pStyle w:val="NoSpacing"/>
        <w:ind w:left="284" w:right="237"/>
        <w:jc w:val="right"/>
        <w:rPr>
          <w:rFonts w:ascii="Times New Roman" w:hAnsi="Times New Roman" w:cs="Times New Roman"/>
          <w:sz w:val="24"/>
          <w:szCs w:val="24"/>
        </w:rPr>
      </w:pPr>
    </w:p>
    <w:p w14:paraId="0B1B2526" w14:textId="0C921A23" w:rsidR="00E962EE" w:rsidRDefault="006029F0" w:rsidP="00E962EE">
      <w:pPr>
        <w:pStyle w:val="NoSpacing"/>
        <w:ind w:left="284" w:right="237"/>
        <w:jc w:val="right"/>
        <w:rPr>
          <w:rFonts w:ascii="Times New Roman" w:hAnsi="Times New Roman" w:cs="Times New Roman"/>
          <w:sz w:val="24"/>
          <w:szCs w:val="24"/>
        </w:rPr>
      </w:pPr>
      <w:r>
        <w:rPr>
          <w:rFonts w:ascii="Times New Roman" w:hAnsi="Times New Roman" w:cs="Times New Roman"/>
          <w:sz w:val="24"/>
          <w:szCs w:val="24"/>
        </w:rPr>
        <w:t>Thursday, 28</w:t>
      </w:r>
      <w:r w:rsidRPr="006029F0">
        <w:rPr>
          <w:rFonts w:ascii="Times New Roman" w:hAnsi="Times New Roman" w:cs="Times New Roman"/>
          <w:sz w:val="24"/>
          <w:szCs w:val="24"/>
          <w:vertAlign w:val="superscript"/>
        </w:rPr>
        <w:t>th</w:t>
      </w:r>
      <w:r>
        <w:rPr>
          <w:rFonts w:ascii="Times New Roman" w:hAnsi="Times New Roman" w:cs="Times New Roman"/>
          <w:sz w:val="24"/>
          <w:szCs w:val="24"/>
        </w:rPr>
        <w:t xml:space="preserve"> May 2026</w:t>
      </w:r>
    </w:p>
    <w:p w14:paraId="787F9BAB" w14:textId="5283F52B" w:rsidR="00E962EE" w:rsidRDefault="00E962EE" w:rsidP="00E962EE">
      <w:pPr>
        <w:pStyle w:val="NoSpacing"/>
        <w:ind w:left="284" w:right="237"/>
        <w:jc w:val="right"/>
        <w:rPr>
          <w:rFonts w:ascii="Times New Roman" w:hAnsi="Times New Roman" w:cs="Times New Roman"/>
          <w:sz w:val="24"/>
          <w:szCs w:val="24"/>
        </w:rPr>
      </w:pPr>
    </w:p>
    <w:p w14:paraId="2B614AD0" w14:textId="075C652E"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Before:</w:t>
      </w:r>
    </w:p>
    <w:p w14:paraId="7EA24F67" w14:textId="0929772F"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 xml:space="preserve">DISTRICT JUDGE </w:t>
      </w:r>
      <w:r w:rsidR="006029F0">
        <w:rPr>
          <w:rFonts w:ascii="Times New Roman" w:hAnsi="Times New Roman" w:cs="Times New Roman"/>
          <w:sz w:val="24"/>
          <w:szCs w:val="24"/>
        </w:rPr>
        <w:t>ROYLE</w:t>
      </w:r>
    </w:p>
    <w:p w14:paraId="404D19BC" w14:textId="38FFBC51" w:rsidR="00E962EE" w:rsidRDefault="00E962EE" w:rsidP="00E962EE">
      <w:pPr>
        <w:pStyle w:val="NoSpacing"/>
        <w:ind w:left="284" w:right="237"/>
        <w:jc w:val="center"/>
        <w:rPr>
          <w:rFonts w:ascii="Times New Roman" w:hAnsi="Times New Roman" w:cs="Times New Roman"/>
          <w:sz w:val="24"/>
          <w:szCs w:val="24"/>
        </w:rPr>
      </w:pPr>
    </w:p>
    <w:p w14:paraId="45E84F42" w14:textId="77777777" w:rsidR="00E962EE" w:rsidRDefault="00E962EE" w:rsidP="00E962EE">
      <w:pPr>
        <w:pStyle w:val="NoSpacing"/>
        <w:ind w:left="284" w:right="237"/>
        <w:jc w:val="center"/>
        <w:rPr>
          <w:rFonts w:ascii="Times New Roman" w:hAnsi="Times New Roman" w:cs="Times New Roman"/>
          <w:sz w:val="24"/>
          <w:szCs w:val="24"/>
        </w:rPr>
      </w:pPr>
    </w:p>
    <w:p w14:paraId="6BD16152" w14:textId="4CAE0D4D" w:rsidR="00E962EE" w:rsidRPr="0051487E" w:rsidRDefault="00E962EE" w:rsidP="00E962EE">
      <w:pPr>
        <w:pStyle w:val="NoSpacing"/>
        <w:ind w:left="284" w:right="237"/>
        <w:rPr>
          <w:rFonts w:ascii="Times New Roman" w:hAnsi="Times New Roman" w:cs="Times New Roman"/>
          <w:sz w:val="24"/>
          <w:szCs w:val="24"/>
          <w:lang w:val="it-IT"/>
        </w:rPr>
      </w:pPr>
      <w:r w:rsidRPr="0051487E">
        <w:rPr>
          <w:rFonts w:ascii="Times New Roman" w:hAnsi="Times New Roman" w:cs="Times New Roman"/>
          <w:sz w:val="24"/>
          <w:szCs w:val="24"/>
          <w:lang w:val="it-IT"/>
        </w:rPr>
        <w:t xml:space="preserve">B E T W E </w:t>
      </w:r>
      <w:proofErr w:type="spellStart"/>
      <w:r w:rsidRPr="0051487E">
        <w:rPr>
          <w:rFonts w:ascii="Times New Roman" w:hAnsi="Times New Roman" w:cs="Times New Roman"/>
          <w:sz w:val="24"/>
          <w:szCs w:val="24"/>
          <w:lang w:val="it-IT"/>
        </w:rPr>
        <w:t>E</w:t>
      </w:r>
      <w:proofErr w:type="spellEnd"/>
      <w:r w:rsidRPr="0051487E">
        <w:rPr>
          <w:rFonts w:ascii="Times New Roman" w:hAnsi="Times New Roman" w:cs="Times New Roman"/>
          <w:sz w:val="24"/>
          <w:szCs w:val="24"/>
          <w:lang w:val="it-IT"/>
        </w:rPr>
        <w:t xml:space="preserve"> N:</w:t>
      </w:r>
    </w:p>
    <w:p w14:paraId="4C412B1F" w14:textId="3B0273F2" w:rsidR="00E962EE" w:rsidRPr="0051487E" w:rsidRDefault="00E962EE" w:rsidP="00E962EE">
      <w:pPr>
        <w:pStyle w:val="NoSpacing"/>
        <w:ind w:left="284" w:right="237"/>
        <w:jc w:val="center"/>
        <w:rPr>
          <w:rFonts w:ascii="Times New Roman" w:hAnsi="Times New Roman" w:cs="Times New Roman"/>
          <w:sz w:val="24"/>
          <w:szCs w:val="24"/>
          <w:lang w:val="it-IT"/>
        </w:rPr>
      </w:pPr>
    </w:p>
    <w:p w14:paraId="6826F130" w14:textId="77777777" w:rsidR="00E962EE" w:rsidRPr="0051487E" w:rsidRDefault="00E962EE" w:rsidP="00E962EE">
      <w:pPr>
        <w:pStyle w:val="NoSpacing"/>
        <w:ind w:left="284" w:right="237"/>
        <w:jc w:val="center"/>
        <w:rPr>
          <w:rFonts w:ascii="Times New Roman" w:hAnsi="Times New Roman" w:cs="Times New Roman"/>
          <w:sz w:val="24"/>
          <w:szCs w:val="24"/>
          <w:lang w:val="it-IT"/>
        </w:rPr>
      </w:pPr>
    </w:p>
    <w:p w14:paraId="1CF2BD4E" w14:textId="4ED7A3E6" w:rsidR="00E962EE" w:rsidRPr="0051487E" w:rsidRDefault="006029F0" w:rsidP="00E962EE">
      <w:pPr>
        <w:pStyle w:val="NoSpacing"/>
        <w:ind w:left="284" w:right="237"/>
        <w:jc w:val="center"/>
        <w:rPr>
          <w:rFonts w:ascii="Times New Roman" w:hAnsi="Times New Roman" w:cs="Times New Roman"/>
          <w:sz w:val="24"/>
          <w:szCs w:val="24"/>
          <w:lang w:val="it-IT"/>
        </w:rPr>
      </w:pPr>
      <w:r w:rsidRPr="0051487E">
        <w:rPr>
          <w:rFonts w:ascii="Times New Roman" w:hAnsi="Times New Roman" w:cs="Times New Roman"/>
          <w:sz w:val="24"/>
          <w:szCs w:val="24"/>
          <w:lang w:val="it-IT"/>
        </w:rPr>
        <w:t>PAULLEY</w:t>
      </w:r>
    </w:p>
    <w:p w14:paraId="10DCBD00" w14:textId="2E5F30C4" w:rsidR="00E962EE" w:rsidRPr="0051487E" w:rsidRDefault="00E962EE" w:rsidP="00E962EE">
      <w:pPr>
        <w:pStyle w:val="NoSpacing"/>
        <w:ind w:left="284" w:right="237"/>
        <w:jc w:val="center"/>
        <w:rPr>
          <w:rFonts w:ascii="Times New Roman" w:hAnsi="Times New Roman" w:cs="Times New Roman"/>
          <w:sz w:val="24"/>
          <w:szCs w:val="24"/>
          <w:lang w:val="it-IT"/>
        </w:rPr>
      </w:pPr>
    </w:p>
    <w:p w14:paraId="14DE9B8F" w14:textId="77777777" w:rsidR="00E962EE" w:rsidRPr="0051487E" w:rsidRDefault="00E962EE" w:rsidP="00E962EE">
      <w:pPr>
        <w:pStyle w:val="NoSpacing"/>
        <w:ind w:left="284" w:right="237"/>
        <w:jc w:val="center"/>
        <w:rPr>
          <w:rFonts w:ascii="Times New Roman" w:hAnsi="Times New Roman" w:cs="Times New Roman"/>
          <w:sz w:val="24"/>
          <w:szCs w:val="24"/>
          <w:lang w:val="it-IT"/>
        </w:rPr>
      </w:pPr>
    </w:p>
    <w:p w14:paraId="08D7099E" w14:textId="62B8DF94"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and</w:t>
      </w:r>
    </w:p>
    <w:p w14:paraId="29FC0AEC" w14:textId="6C7F57D2" w:rsidR="00E962EE" w:rsidRDefault="00E962EE" w:rsidP="00E962EE">
      <w:pPr>
        <w:pStyle w:val="NoSpacing"/>
        <w:ind w:left="284" w:right="237"/>
        <w:jc w:val="center"/>
        <w:rPr>
          <w:rFonts w:ascii="Times New Roman" w:hAnsi="Times New Roman" w:cs="Times New Roman"/>
          <w:sz w:val="24"/>
          <w:szCs w:val="24"/>
        </w:rPr>
      </w:pPr>
    </w:p>
    <w:p w14:paraId="6C59069A" w14:textId="77777777" w:rsidR="00E962EE" w:rsidRDefault="00E962EE" w:rsidP="00E962EE">
      <w:pPr>
        <w:pStyle w:val="NoSpacing"/>
        <w:ind w:left="284" w:right="237"/>
        <w:jc w:val="center"/>
        <w:rPr>
          <w:rFonts w:ascii="Times New Roman" w:hAnsi="Times New Roman" w:cs="Times New Roman"/>
          <w:sz w:val="24"/>
          <w:szCs w:val="24"/>
        </w:rPr>
      </w:pPr>
    </w:p>
    <w:p w14:paraId="0FC213A8" w14:textId="6933A2C1" w:rsidR="00E962EE" w:rsidRDefault="006029F0"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NETWORK RAIL (STATIONS) LTD</w:t>
      </w:r>
    </w:p>
    <w:p w14:paraId="503DB666" w14:textId="6A8B4649" w:rsidR="00E962EE" w:rsidRDefault="00E962EE" w:rsidP="00E962EE">
      <w:pPr>
        <w:pStyle w:val="NoSpacing"/>
        <w:ind w:left="284" w:right="237"/>
        <w:jc w:val="center"/>
        <w:rPr>
          <w:rFonts w:ascii="Times New Roman" w:hAnsi="Times New Roman" w:cs="Times New Roman"/>
          <w:sz w:val="24"/>
          <w:szCs w:val="24"/>
        </w:rPr>
      </w:pPr>
    </w:p>
    <w:p w14:paraId="7C14598C" w14:textId="0385F308" w:rsidR="00E962EE" w:rsidRDefault="00E962EE" w:rsidP="00E962EE">
      <w:pPr>
        <w:pStyle w:val="NoSpacing"/>
        <w:ind w:left="284" w:right="237"/>
        <w:rPr>
          <w:rFonts w:ascii="Times New Roman" w:hAnsi="Times New Roman" w:cs="Times New Roman"/>
          <w:sz w:val="24"/>
          <w:szCs w:val="24"/>
        </w:rPr>
      </w:pPr>
    </w:p>
    <w:p w14:paraId="6D54E26D" w14:textId="77777777" w:rsidR="00E962EE" w:rsidRDefault="00E962EE" w:rsidP="00E962EE">
      <w:pPr>
        <w:pStyle w:val="NoSpacing"/>
        <w:ind w:left="284" w:right="237"/>
        <w:rPr>
          <w:rFonts w:ascii="Times New Roman" w:hAnsi="Times New Roman" w:cs="Times New Roman"/>
          <w:sz w:val="24"/>
          <w:szCs w:val="24"/>
        </w:rPr>
      </w:pPr>
    </w:p>
    <w:p w14:paraId="5BCDF6BF" w14:textId="31C34FFB" w:rsidR="00E962EE" w:rsidRDefault="006029F0" w:rsidP="00E962EE">
      <w:pPr>
        <w:pStyle w:val="NoSpacing"/>
        <w:ind w:left="284" w:right="237"/>
        <w:rPr>
          <w:rFonts w:ascii="Times New Roman" w:hAnsi="Times New Roman" w:cs="Times New Roman"/>
          <w:sz w:val="24"/>
          <w:szCs w:val="24"/>
        </w:rPr>
      </w:pPr>
      <w:r>
        <w:rPr>
          <w:rFonts w:ascii="Times New Roman" w:hAnsi="Times New Roman" w:cs="Times New Roman"/>
          <w:sz w:val="24"/>
          <w:szCs w:val="24"/>
        </w:rPr>
        <w:t>THE CLAIMANT appeared In Person</w:t>
      </w:r>
    </w:p>
    <w:p w14:paraId="7C405E16" w14:textId="086EEA8F" w:rsidR="00E962EE" w:rsidRDefault="006029F0" w:rsidP="00E962EE">
      <w:pPr>
        <w:pStyle w:val="NoSpacing"/>
        <w:ind w:left="284" w:right="237"/>
        <w:rPr>
          <w:rFonts w:ascii="Times New Roman" w:hAnsi="Times New Roman" w:cs="Times New Roman"/>
          <w:sz w:val="24"/>
          <w:szCs w:val="24"/>
        </w:rPr>
      </w:pPr>
      <w:r>
        <w:rPr>
          <w:rFonts w:ascii="Times New Roman" w:hAnsi="Times New Roman" w:cs="Times New Roman"/>
          <w:sz w:val="24"/>
          <w:szCs w:val="24"/>
        </w:rPr>
        <w:t>MS F LAWLEY (instructed by DAC Beachcroft Claims Ltd) appeared on behalf of the Defendant</w:t>
      </w:r>
    </w:p>
    <w:p w14:paraId="312EE676" w14:textId="6F4BFFA0" w:rsidR="00E962EE" w:rsidRDefault="00E962EE" w:rsidP="00E962EE">
      <w:pPr>
        <w:pStyle w:val="NoSpacing"/>
        <w:ind w:left="284" w:right="237"/>
        <w:jc w:val="center"/>
        <w:rPr>
          <w:rFonts w:ascii="Times New Roman" w:hAnsi="Times New Roman" w:cs="Times New Roman"/>
          <w:sz w:val="24"/>
          <w:szCs w:val="24"/>
        </w:rPr>
      </w:pPr>
    </w:p>
    <w:p w14:paraId="519A9742" w14:textId="21D11FC8"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JUDGMENT</w:t>
      </w:r>
    </w:p>
    <w:p w14:paraId="6EBCFDD1" w14:textId="77B26FED" w:rsidR="00E962EE" w:rsidRDefault="00E962EE" w:rsidP="00E962EE">
      <w:pPr>
        <w:pStyle w:val="NoSpacing"/>
        <w:ind w:left="284" w:right="237"/>
        <w:jc w:val="center"/>
        <w:rPr>
          <w:rFonts w:ascii="Times New Roman" w:hAnsi="Times New Roman" w:cs="Times New Roman"/>
          <w:sz w:val="24"/>
          <w:szCs w:val="24"/>
        </w:rPr>
      </w:pPr>
      <w:r>
        <w:rPr>
          <w:rFonts w:ascii="Times New Roman" w:hAnsi="Times New Roman" w:cs="Times New Roman"/>
          <w:sz w:val="24"/>
          <w:szCs w:val="24"/>
        </w:rPr>
        <w:t>(Approv</w:t>
      </w:r>
      <w:r w:rsidR="009A2EDA">
        <w:rPr>
          <w:rFonts w:ascii="Times New Roman" w:hAnsi="Times New Roman" w:cs="Times New Roman"/>
          <w:sz w:val="24"/>
          <w:szCs w:val="24"/>
        </w:rPr>
        <w:t>ed</w:t>
      </w:r>
      <w:r>
        <w:rPr>
          <w:rFonts w:ascii="Times New Roman" w:hAnsi="Times New Roman" w:cs="Times New Roman"/>
          <w:sz w:val="24"/>
          <w:szCs w:val="24"/>
        </w:rPr>
        <w:t>)</w:t>
      </w:r>
    </w:p>
    <w:p w14:paraId="3C811D62" w14:textId="0EB6F600" w:rsidR="00E962EE" w:rsidRDefault="00E962EE" w:rsidP="00E962EE">
      <w:pPr>
        <w:pStyle w:val="NoSpacing"/>
        <w:ind w:left="284" w:right="237"/>
        <w:jc w:val="center"/>
        <w:rPr>
          <w:rFonts w:ascii="Times New Roman" w:hAnsi="Times New Roman" w:cs="Times New Roman"/>
          <w:sz w:val="24"/>
          <w:szCs w:val="24"/>
        </w:rPr>
      </w:pPr>
    </w:p>
    <w:p w14:paraId="6491E627" w14:textId="77777777" w:rsidR="001E4C42" w:rsidRPr="008863FC" w:rsidRDefault="001E4C42" w:rsidP="001E4C42">
      <w:pPr>
        <w:suppressLineNumbers/>
        <w:jc w:val="both"/>
        <w:rPr>
          <w:rFonts w:ascii="Times New Roman" w:hAnsi="Times New Roman" w:cs="Times New Roman"/>
          <w:i/>
        </w:rPr>
      </w:pPr>
      <w:r w:rsidRPr="008863FC">
        <w:rPr>
          <w:rFonts w:ascii="Times New Roman" w:hAnsi="Times New Roman" w:cs="Times New Roman"/>
          <w:i/>
        </w:rPr>
        <w:t xml:space="preserve">This Transcript is Crown Copyright.  It may not be reproduced in whole or in part, other than in accordance with </w:t>
      </w:r>
      <w:r w:rsidRPr="008863FC">
        <w:rPr>
          <w:rFonts w:ascii="Times New Roman" w:hAnsi="Times New Roman" w:cs="Times New Roman"/>
          <w:bCs/>
          <w:i/>
        </w:rPr>
        <w:t>relevant licence</w:t>
      </w:r>
      <w:r w:rsidRPr="008863FC">
        <w:rPr>
          <w:rFonts w:ascii="Times New Roman" w:hAnsi="Times New Roman" w:cs="Times New Roman"/>
          <w:i/>
        </w:rPr>
        <w:t xml:space="preserve"> or with the express consent of the Authority.  All rights are reserved.</w:t>
      </w:r>
    </w:p>
    <w:p w14:paraId="4C374746" w14:textId="77777777" w:rsidR="001E4C42" w:rsidRPr="008863FC" w:rsidRDefault="001E4C42" w:rsidP="001E4C42">
      <w:pPr>
        <w:suppressLineNumbers/>
        <w:jc w:val="both"/>
        <w:rPr>
          <w:rFonts w:ascii="Times New Roman" w:hAnsi="Times New Roman" w:cs="Times New Roman"/>
          <w:i/>
        </w:rPr>
      </w:pPr>
    </w:p>
    <w:p w14:paraId="5FF700F0" w14:textId="77777777" w:rsidR="006106A9" w:rsidRDefault="001E4C42" w:rsidP="006106A9">
      <w:pPr>
        <w:pStyle w:val="NoSpacing"/>
        <w:ind w:right="237"/>
        <w:jc w:val="both"/>
        <w:rPr>
          <w:rFonts w:ascii="Times New Roman" w:hAnsi="Times New Roman" w:cs="Times New Roman"/>
          <w:i/>
          <w:iCs/>
        </w:rPr>
      </w:pPr>
      <w:r w:rsidRPr="008863FC">
        <w:rPr>
          <w:rFonts w:ascii="Times New Roman" w:hAnsi="Times New Roman" w:cs="Times New Roman"/>
          <w:i/>
        </w:rPr>
        <w:t>WARNING: reporting restrictions may apply to the contents transcribed in this document, particularly if the case concerned a sexual offence or involved a child.  Reporting restrictions prohibit the publication of the applicable information to the public or any section of the public, in writing, in a broadcast or by means of the internet, including social media.  Anyone who receives a copy of this transcript is responsible in law for making sure that applicable restrictions are not breached.  A person who breaches a reporting restriction is liable to a fine and/or imprisonment.  For guidance on whether reporting restrictions apply, and to what information, ask at the court office or take legal advice</w:t>
      </w:r>
      <w:r w:rsidR="00E962EE" w:rsidRPr="00E962EE">
        <w:rPr>
          <w:rFonts w:ascii="Times New Roman" w:hAnsi="Times New Roman" w:cs="Times New Roman"/>
          <w:i/>
          <w:iCs/>
        </w:rPr>
        <w:t>.</w:t>
      </w:r>
    </w:p>
    <w:p w14:paraId="6F85394B" w14:textId="77777777" w:rsidR="006106A9" w:rsidRDefault="006106A9">
      <w:pPr>
        <w:rPr>
          <w:rFonts w:ascii="Times New Roman" w:hAnsi="Times New Roman" w:cs="Times New Roman"/>
          <w:i/>
          <w:iCs/>
        </w:rPr>
      </w:pPr>
      <w:r>
        <w:rPr>
          <w:rFonts w:ascii="Times New Roman" w:hAnsi="Times New Roman" w:cs="Times New Roman"/>
          <w:i/>
          <w:iCs/>
        </w:rPr>
        <w:br w:type="page"/>
      </w:r>
    </w:p>
    <w:p w14:paraId="6E3A0270" w14:textId="738A1050" w:rsidR="00ED6EE5" w:rsidRPr="006106A9" w:rsidRDefault="00ED6EE5" w:rsidP="006106A9">
      <w:pPr>
        <w:pStyle w:val="NoSpacing"/>
        <w:ind w:right="237"/>
        <w:jc w:val="both"/>
        <w:rPr>
          <w:rFonts w:ascii="Times New Roman" w:hAnsi="Times New Roman" w:cs="Times New Roman"/>
          <w:i/>
          <w:iCs/>
        </w:rPr>
      </w:pPr>
      <w:r>
        <w:rPr>
          <w:rFonts w:ascii="Times New Roman" w:hAnsi="Times New Roman" w:cs="Times New Roman"/>
          <w:sz w:val="24"/>
          <w:szCs w:val="24"/>
        </w:rPr>
        <w:lastRenderedPageBreak/>
        <w:t xml:space="preserve">DJ </w:t>
      </w:r>
      <w:r w:rsidR="006029F0">
        <w:rPr>
          <w:rFonts w:ascii="Times New Roman" w:hAnsi="Times New Roman" w:cs="Times New Roman"/>
          <w:sz w:val="24"/>
          <w:szCs w:val="24"/>
        </w:rPr>
        <w:t>ROYLE</w:t>
      </w:r>
      <w:r>
        <w:rPr>
          <w:rFonts w:ascii="Times New Roman" w:hAnsi="Times New Roman" w:cs="Times New Roman"/>
          <w:sz w:val="24"/>
          <w:szCs w:val="24"/>
        </w:rPr>
        <w:t>:</w:t>
      </w:r>
    </w:p>
    <w:p w14:paraId="1F3BB583" w14:textId="50AF18C3" w:rsidR="00ED6EE5" w:rsidRDefault="00ED6EE5" w:rsidP="00ED6EE5">
      <w:pPr>
        <w:spacing w:line="240" w:lineRule="auto"/>
        <w:rPr>
          <w:rFonts w:ascii="Times New Roman" w:hAnsi="Times New Roman" w:cs="Times New Roman"/>
          <w:sz w:val="24"/>
          <w:szCs w:val="24"/>
        </w:rPr>
      </w:pPr>
    </w:p>
    <w:p w14:paraId="0AB8CFA0" w14:textId="77777777" w:rsidR="00F4497F" w:rsidRDefault="006029F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This is my judgment in claim number L02LS152.  </w:t>
      </w:r>
    </w:p>
    <w:p w14:paraId="6BFC9832" w14:textId="789D5BEC" w:rsidR="00F4497F" w:rsidRDefault="006029F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By a claim form issued on 11 December 2024, the claimant, Mr Paulley, claims that the defendant, Network Rail (Stations) Ltd, has discriminated against him by failing to make reasonable adjustments during his attendance at Euston railway station on 28 October 2024.  He claims a declaration, injunctive relief and damages for injur</w:t>
      </w:r>
      <w:r w:rsidR="00235AF8">
        <w:rPr>
          <w:rFonts w:ascii="Times New Roman" w:hAnsi="Times New Roman" w:cs="Times New Roman"/>
          <w:sz w:val="24"/>
          <w:szCs w:val="24"/>
        </w:rPr>
        <w:t>y</w:t>
      </w:r>
      <w:r>
        <w:rPr>
          <w:rFonts w:ascii="Times New Roman" w:hAnsi="Times New Roman" w:cs="Times New Roman"/>
          <w:sz w:val="24"/>
          <w:szCs w:val="24"/>
        </w:rPr>
        <w:t xml:space="preserve"> to feelings.</w:t>
      </w:r>
      <w:r w:rsidR="00F4497F">
        <w:rPr>
          <w:rFonts w:ascii="Times New Roman" w:hAnsi="Times New Roman" w:cs="Times New Roman"/>
          <w:sz w:val="24"/>
          <w:szCs w:val="24"/>
        </w:rPr>
        <w:t xml:space="preserve"> </w:t>
      </w:r>
      <w:r w:rsidR="00F4497F" w:rsidRPr="00F4497F">
        <w:rPr>
          <w:rFonts w:ascii="Times New Roman" w:hAnsi="Times New Roman" w:cs="Times New Roman"/>
          <w:sz w:val="24"/>
          <w:szCs w:val="24"/>
        </w:rPr>
        <w:t>When I refer to “Network Rail” in this context, I am aware there will be several companies; I am referring to “Network Rail (Stations) Ltd”, the defendants in this claim.</w:t>
      </w:r>
    </w:p>
    <w:p w14:paraId="2A674808" w14:textId="2D7C9F87" w:rsidR="006029F0" w:rsidRPr="00AF6918" w:rsidRDefault="006029F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sidRPr="00AF6918">
        <w:rPr>
          <w:rFonts w:ascii="Times New Roman" w:hAnsi="Times New Roman" w:cs="Times New Roman"/>
          <w:sz w:val="24"/>
          <w:szCs w:val="24"/>
        </w:rPr>
        <w:t>I heard the claim with Da</w:t>
      </w:r>
      <w:r w:rsidR="00235AF8">
        <w:rPr>
          <w:rFonts w:ascii="Times New Roman" w:hAnsi="Times New Roman" w:cs="Times New Roman"/>
          <w:sz w:val="24"/>
          <w:szCs w:val="24"/>
        </w:rPr>
        <w:t>n</w:t>
      </w:r>
      <w:r w:rsidR="00F4497F">
        <w:rPr>
          <w:rFonts w:ascii="Times New Roman" w:hAnsi="Times New Roman" w:cs="Times New Roman"/>
          <w:sz w:val="24"/>
          <w:szCs w:val="24"/>
        </w:rPr>
        <w:t>ny</w:t>
      </w:r>
      <w:r w:rsidR="00AF6918">
        <w:rPr>
          <w:rFonts w:ascii="Times New Roman" w:hAnsi="Times New Roman" w:cs="Times New Roman"/>
          <w:sz w:val="24"/>
          <w:szCs w:val="24"/>
        </w:rPr>
        <w:t> </w:t>
      </w:r>
      <w:r w:rsidRPr="00AF6918">
        <w:rPr>
          <w:rFonts w:ascii="Times New Roman" w:hAnsi="Times New Roman" w:cs="Times New Roman"/>
          <w:sz w:val="24"/>
          <w:szCs w:val="24"/>
        </w:rPr>
        <w:t>Wilks, who was appointed as an assessor in relation to disability matters by an order earlier in the proceedings under section 114 of the Equality</w:t>
      </w:r>
      <w:r w:rsidR="00AF6918" w:rsidRPr="00AF6918">
        <w:rPr>
          <w:rFonts w:ascii="Times New Roman" w:hAnsi="Times New Roman" w:cs="Times New Roman"/>
          <w:sz w:val="24"/>
          <w:szCs w:val="24"/>
        </w:rPr>
        <w:t> </w:t>
      </w:r>
      <w:r w:rsidRPr="00AF6918">
        <w:rPr>
          <w:rFonts w:ascii="Times New Roman" w:hAnsi="Times New Roman" w:cs="Times New Roman"/>
          <w:sz w:val="24"/>
          <w:szCs w:val="24"/>
        </w:rPr>
        <w:t>Act 2010.</w:t>
      </w:r>
      <w:r w:rsidR="00AF6918" w:rsidRPr="00AF6918">
        <w:rPr>
          <w:rFonts w:ascii="Times New Roman" w:hAnsi="Times New Roman" w:cs="Times New Roman"/>
          <w:sz w:val="24"/>
          <w:szCs w:val="24"/>
        </w:rPr>
        <w:t xml:space="preserve">  Mr</w:t>
      </w:r>
      <w:r w:rsidR="009A2EDA">
        <w:rPr>
          <w:rFonts w:ascii="Times New Roman" w:hAnsi="Times New Roman" w:cs="Times New Roman"/>
          <w:sz w:val="24"/>
          <w:szCs w:val="24"/>
        </w:rPr>
        <w:t> </w:t>
      </w:r>
      <w:r w:rsidR="00AF6918" w:rsidRPr="00AF6918">
        <w:rPr>
          <w:rFonts w:ascii="Times New Roman" w:hAnsi="Times New Roman" w:cs="Times New Roman"/>
          <w:sz w:val="24"/>
          <w:szCs w:val="24"/>
        </w:rPr>
        <w:t>Wilks’ role is to have his views taken into account on all matters of fact, and to the extent that we have disagreed on anything, I would have explained what it was.  Happily, I can say that we agree on everything that I am about to say.</w:t>
      </w:r>
    </w:p>
    <w:p w14:paraId="274822DE" w14:textId="77777777" w:rsidR="00F4497F" w:rsidRDefault="00AF6918"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Mr Paulley has appeared in person, and Ms Lawley of counsel has appeared for the defendant.  I am grateful to them both for the expeditious way in which they have conducted the hearing today.</w:t>
      </w:r>
      <w:r w:rsidR="00226790">
        <w:rPr>
          <w:rFonts w:ascii="Times New Roman" w:hAnsi="Times New Roman" w:cs="Times New Roman"/>
          <w:sz w:val="24"/>
          <w:szCs w:val="24"/>
        </w:rPr>
        <w:t xml:space="preserve">  </w:t>
      </w:r>
    </w:p>
    <w:p w14:paraId="704C6AB8" w14:textId="77777777" w:rsidR="00F4497F" w:rsidRDefault="0022679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sidRPr="00F4497F">
        <w:rPr>
          <w:rFonts w:ascii="Times New Roman" w:hAnsi="Times New Roman" w:cs="Times New Roman"/>
          <w:sz w:val="24"/>
          <w:szCs w:val="24"/>
        </w:rPr>
        <w:t xml:space="preserve">It is not contentious that Network Rail (Stations) Ltd is a “service provider” within the meaning of section 29 of the Equality Act 2010, so that it is forbidden from discriminating against disabled persons and those with other protected characteristics, by either not providing a service, see section 29(1) or as to the terms on which it provides a service by terminating the provision of the service or subjecting someone with the protected characteristic to any other detriment, see section 29(2).  </w:t>
      </w:r>
    </w:p>
    <w:p w14:paraId="4D7585EB" w14:textId="600C2EAE" w:rsidR="00226790" w:rsidRPr="00F4497F" w:rsidRDefault="0022679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sidRPr="00F4497F">
        <w:rPr>
          <w:rFonts w:ascii="Times New Roman" w:hAnsi="Times New Roman" w:cs="Times New Roman"/>
          <w:sz w:val="24"/>
          <w:szCs w:val="24"/>
        </w:rPr>
        <w:t xml:space="preserve">The duty to make reasonable adjustments applies to the defendant by reason of section 29(7)(a).  It is common ground that that duty is anticipatory and that the failure to provide such reasonable adjustments can make it impossible or unreasonably difficult for disabled persons to access Network Rail’s services.  </w:t>
      </w:r>
    </w:p>
    <w:p w14:paraId="14C10943" w14:textId="5D95ECC0" w:rsidR="000F3329" w:rsidRDefault="0022679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Mr Paulley is autistic and is a wheelchair user.  He has provided his autism spectrum condition report, the diagnostic report</w:t>
      </w:r>
      <w:r w:rsidR="00235AF8">
        <w:rPr>
          <w:rFonts w:ascii="Times New Roman" w:hAnsi="Times New Roman" w:cs="Times New Roman"/>
          <w:sz w:val="24"/>
          <w:szCs w:val="24"/>
        </w:rPr>
        <w:t>,</w:t>
      </w:r>
      <w:r>
        <w:rPr>
          <w:rFonts w:ascii="Times New Roman" w:hAnsi="Times New Roman" w:cs="Times New Roman"/>
          <w:sz w:val="24"/>
          <w:szCs w:val="24"/>
        </w:rPr>
        <w:t xml:space="preserve"> which reveals that he struggles when things do not go as planned, and struggles with bright lights and noises.  As the report says, “Unexpected change has always been a difficulty”.  </w:t>
      </w:r>
    </w:p>
    <w:p w14:paraId="5CE780AC" w14:textId="453ED136" w:rsidR="00226790" w:rsidRDefault="00226790"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The vast majority of Mr Paulley’s case is uncontentious.  It is this: Mr Paulley was booked to travel on </w:t>
      </w:r>
      <w:r w:rsidR="000F3329">
        <w:rPr>
          <w:rFonts w:ascii="Times New Roman" w:hAnsi="Times New Roman" w:cs="Times New Roman"/>
          <w:sz w:val="24"/>
          <w:szCs w:val="24"/>
        </w:rPr>
        <w:t>a Caledonian sleeper train, departing Euston for Fort William at 9.15pm on 28 October 2024.  Disabled passengers on that service are permitted to use the Euston lounge for at least two hours before departure.  Among other things, that allows for charging electric wheelchairs, which can not be done on board, and to provide access to an accessible shower.  Mr Paulley intended using these facilities.</w:t>
      </w:r>
    </w:p>
    <w:p w14:paraId="71599D88" w14:textId="5CFECA1D" w:rsidR="000F3329" w:rsidRDefault="000F3329"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He booked assistance with Network Rail to meet him at the Doric Arch entrance to Euston Station at 6.45pm.  He arrived at that entrance at 6.32pm, but </w:t>
      </w:r>
      <w:r w:rsidR="00CC7C20">
        <w:rPr>
          <w:rFonts w:ascii="Times New Roman" w:hAnsi="Times New Roman" w:cs="Times New Roman"/>
          <w:sz w:val="24"/>
          <w:szCs w:val="24"/>
        </w:rPr>
        <w:t>no</w:t>
      </w:r>
      <w:r>
        <w:rPr>
          <w:rFonts w:ascii="Times New Roman" w:hAnsi="Times New Roman" w:cs="Times New Roman"/>
          <w:sz w:val="24"/>
          <w:szCs w:val="24"/>
        </w:rPr>
        <w:t xml:space="preserve"> staff were physically present.  He made several attempts to alert staff to his presence, first, by telephone.  That is difficult because of his autism and hearing loss.  He used two </w:t>
      </w:r>
      <w:r w:rsidR="00CC7C20">
        <w:rPr>
          <w:rFonts w:ascii="Times New Roman" w:hAnsi="Times New Roman" w:cs="Times New Roman"/>
          <w:sz w:val="24"/>
          <w:szCs w:val="24"/>
        </w:rPr>
        <w:t>published</w:t>
      </w:r>
      <w:r>
        <w:rPr>
          <w:rFonts w:ascii="Times New Roman" w:hAnsi="Times New Roman" w:cs="Times New Roman"/>
          <w:sz w:val="24"/>
          <w:szCs w:val="24"/>
        </w:rPr>
        <w:t xml:space="preserve"> numbers for the passenger assistance scheme, but neither of those worked.  He tried three further numbers: two 0330 numbers and an 07 number published on the Euston Station Guide.  The first 0330 number rang for two minutes and four seconds and cut off without being answered, and so did the second.</w:t>
      </w:r>
    </w:p>
    <w:p w14:paraId="5F0B5FAF" w14:textId="6F67B9FD" w:rsidR="00F151FD" w:rsidRDefault="000F3329"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Pausing there, I think it is now accepted that both of those numbers were inaccurate</w:t>
      </w:r>
      <w:r w:rsidR="00F151FD">
        <w:rPr>
          <w:rFonts w:ascii="Times New Roman" w:hAnsi="Times New Roman" w:cs="Times New Roman"/>
          <w:sz w:val="24"/>
          <w:szCs w:val="24"/>
        </w:rPr>
        <w:t>ly quoted in the station guide</w:t>
      </w:r>
      <w:r>
        <w:rPr>
          <w:rFonts w:ascii="Times New Roman" w:hAnsi="Times New Roman" w:cs="Times New Roman"/>
          <w:sz w:val="24"/>
          <w:szCs w:val="24"/>
        </w:rPr>
        <w:t xml:space="preserve">.  </w:t>
      </w:r>
    </w:p>
    <w:p w14:paraId="67BFC6AC" w14:textId="2AC4E82A" w:rsidR="000F3329" w:rsidRDefault="000F3329"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After two minutes of ringing the mobile number, someone answered.  Mr Paulley was using a text relay system for deaf users.  When the text relay operator spoke to the person who </w:t>
      </w:r>
      <w:r>
        <w:rPr>
          <w:rFonts w:ascii="Times New Roman" w:hAnsi="Times New Roman" w:cs="Times New Roman"/>
          <w:sz w:val="24"/>
          <w:szCs w:val="24"/>
        </w:rPr>
        <w:lastRenderedPageBreak/>
        <w:t xml:space="preserve">answered the mobile phone to advise that Mr Paulley had arrived for his booked assistance, the person answering the call hung up.  </w:t>
      </w:r>
    </w:p>
    <w:p w14:paraId="57143ABE" w14:textId="77777777" w:rsidR="001D7641" w:rsidRDefault="000F3329"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By 6.58pm, having been unable to make contact with any member of staff, he made his own way through the crowds on the Euston concourse.  His case, which I accept, is that he found that stressful.  I will explain that in more detail later.  Having made his way to the lounge, in this case</w:t>
      </w:r>
      <w:r w:rsidR="000C4DC4">
        <w:rPr>
          <w:rFonts w:ascii="Times New Roman" w:hAnsi="Times New Roman" w:cs="Times New Roman"/>
          <w:sz w:val="24"/>
          <w:szCs w:val="24"/>
        </w:rPr>
        <w:t xml:space="preserve"> that was</w:t>
      </w:r>
      <w:r>
        <w:rPr>
          <w:rFonts w:ascii="Times New Roman" w:hAnsi="Times New Roman" w:cs="Times New Roman"/>
          <w:sz w:val="24"/>
          <w:szCs w:val="24"/>
        </w:rPr>
        <w:t xml:space="preserve"> the Caledonian</w:t>
      </w:r>
      <w:r w:rsidR="006610CB">
        <w:rPr>
          <w:rFonts w:ascii="Times New Roman" w:hAnsi="Times New Roman" w:cs="Times New Roman"/>
          <w:sz w:val="24"/>
          <w:szCs w:val="24"/>
        </w:rPr>
        <w:t xml:space="preserve"> Sleeper’s own lounge adjacent to Platform 0 from which the train was to depart, he used the facilities he wanted to use.  </w:t>
      </w:r>
    </w:p>
    <w:p w14:paraId="38CF430D" w14:textId="64457130" w:rsidR="000F3329" w:rsidRDefault="006610CB"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The Caledonian Sleeper lounge staff atte</w:t>
      </w:r>
      <w:r w:rsidR="00CC7C20">
        <w:rPr>
          <w:rFonts w:ascii="Times New Roman" w:hAnsi="Times New Roman" w:cs="Times New Roman"/>
          <w:sz w:val="24"/>
          <w:szCs w:val="24"/>
        </w:rPr>
        <w:t>mpt</w:t>
      </w:r>
      <w:r>
        <w:rPr>
          <w:rFonts w:ascii="Times New Roman" w:hAnsi="Times New Roman" w:cs="Times New Roman"/>
          <w:sz w:val="24"/>
          <w:szCs w:val="24"/>
        </w:rPr>
        <w:t>ed to contact assisted travel to get them to assist him with his luggage onto the sleeper train.  They apparently tried by radio and telephone, but no contact could be made.  That is entirely consistent with Mr Paulley’s own experiences trying to contact them himself.</w:t>
      </w:r>
    </w:p>
    <w:p w14:paraId="2BC28139" w14:textId="66B83949" w:rsidR="006610CB" w:rsidRDefault="006610CB"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Accordingly, so it was that the Caledonian Sleeper’s own staff ended up assisting him on board.  At 10.51pm, he received a notification via an application on his mobile phone </w:t>
      </w:r>
      <w:r w:rsidR="00CC7C20">
        <w:rPr>
          <w:rFonts w:ascii="Times New Roman" w:hAnsi="Times New Roman" w:cs="Times New Roman"/>
          <w:sz w:val="24"/>
          <w:szCs w:val="24"/>
        </w:rPr>
        <w:t>from</w:t>
      </w:r>
      <w:r>
        <w:rPr>
          <w:rFonts w:ascii="Times New Roman" w:hAnsi="Times New Roman" w:cs="Times New Roman"/>
          <w:sz w:val="24"/>
          <w:szCs w:val="24"/>
        </w:rPr>
        <w:t xml:space="preserve"> the passenger assistance application, which told him that his journey leg was incomplete and had been marked as such by Network Rail.  He understood that to indicate that Network Rail thought he had not arrived for his journey</w:t>
      </w:r>
      <w:r w:rsidR="00CC7C20">
        <w:rPr>
          <w:rFonts w:ascii="Times New Roman" w:hAnsi="Times New Roman" w:cs="Times New Roman"/>
          <w:sz w:val="24"/>
          <w:szCs w:val="24"/>
        </w:rPr>
        <w:t>,</w:t>
      </w:r>
      <w:r>
        <w:rPr>
          <w:rFonts w:ascii="Times New Roman" w:hAnsi="Times New Roman" w:cs="Times New Roman"/>
          <w:sz w:val="24"/>
          <w:szCs w:val="24"/>
        </w:rPr>
        <w:t xml:space="preserve"> and also that assistance staff at his destination would be unaware that he was arriving there.  </w:t>
      </w:r>
    </w:p>
    <w:p w14:paraId="05C1EBFD" w14:textId="125DE29B" w:rsidR="006610CB" w:rsidRDefault="006610CB"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He accordingly claims, firstly, that Network Rail failed to provide an auxiliary aid, namely assistance from the Doric Arch to the Caledonian Sleeper lounge, which it was reasonable to expect them to provide in order to avoid putting Mr Paulley at a substantial disadvantage.  He points out further that it is part of their regulatory obligations to do so.  There is no contest that there has been a breach of that provision.  The same is admitted in the amended defence.  </w:t>
      </w:r>
    </w:p>
    <w:p w14:paraId="24C009A9" w14:textId="39518F2D" w:rsidR="006610CB" w:rsidRDefault="006610CB"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The disadvantage that Mr Paulley relies upon is that non-disabled persons can get around the station more easily than those in a wheelchair and those with autism.  That disadvantage, pleaded Mr Paulley, can be ameliorated in the provision of the booked assistance, but in this case, it was not.  Accordingly, Mr Paulley’s primary concern, indeed, almost his exclusive concern, is that assistance was</w:t>
      </w:r>
      <w:r w:rsidR="00CC7C20">
        <w:rPr>
          <w:rFonts w:ascii="Times New Roman" w:hAnsi="Times New Roman" w:cs="Times New Roman"/>
          <w:sz w:val="24"/>
          <w:szCs w:val="24"/>
        </w:rPr>
        <w:t xml:space="preserve"> not</w:t>
      </w:r>
      <w:r>
        <w:rPr>
          <w:rFonts w:ascii="Times New Roman" w:hAnsi="Times New Roman" w:cs="Times New Roman"/>
          <w:sz w:val="24"/>
          <w:szCs w:val="24"/>
        </w:rPr>
        <w:t xml:space="preserve"> provided from the Doric Arch entrance to the Caledonian Sleeper lounge.  It is true that he booked assistance from the Caledonian Sleeper lounge onto the train, and that was not provided either, but, fortunately for Network Rail, the Caledonian Sleeper staff provided </w:t>
      </w:r>
      <w:r w:rsidR="00591F6F">
        <w:rPr>
          <w:rFonts w:ascii="Times New Roman" w:hAnsi="Times New Roman" w:cs="Times New Roman"/>
          <w:sz w:val="24"/>
          <w:szCs w:val="24"/>
        </w:rPr>
        <w:t>that assistance</w:t>
      </w:r>
      <w:r>
        <w:rPr>
          <w:rFonts w:ascii="Times New Roman" w:hAnsi="Times New Roman" w:cs="Times New Roman"/>
          <w:sz w:val="24"/>
          <w:szCs w:val="24"/>
        </w:rPr>
        <w:t xml:space="preserve"> in </w:t>
      </w:r>
      <w:r w:rsidR="00591F6F">
        <w:rPr>
          <w:rFonts w:ascii="Times New Roman" w:hAnsi="Times New Roman" w:cs="Times New Roman"/>
          <w:sz w:val="24"/>
          <w:szCs w:val="24"/>
        </w:rPr>
        <w:t>place of Network Rail</w:t>
      </w:r>
      <w:r>
        <w:rPr>
          <w:rFonts w:ascii="Times New Roman" w:hAnsi="Times New Roman" w:cs="Times New Roman"/>
          <w:sz w:val="24"/>
          <w:szCs w:val="24"/>
        </w:rPr>
        <w:t>.</w:t>
      </w:r>
    </w:p>
    <w:p w14:paraId="7208F698" w14:textId="3335FD44" w:rsidR="006610CB" w:rsidRDefault="006610CB"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By an amended defence dated 27 May 2025, for which I gave permission on 6 June that year</w:t>
      </w:r>
      <w:r w:rsidR="00CC7C20">
        <w:rPr>
          <w:rFonts w:ascii="Times New Roman" w:hAnsi="Times New Roman" w:cs="Times New Roman"/>
          <w:sz w:val="24"/>
          <w:szCs w:val="24"/>
        </w:rPr>
        <w:t>,</w:t>
      </w:r>
      <w:r>
        <w:rPr>
          <w:rFonts w:ascii="Times New Roman" w:hAnsi="Times New Roman" w:cs="Times New Roman"/>
          <w:sz w:val="24"/>
          <w:szCs w:val="24"/>
        </w:rPr>
        <w:t xml:space="preserve"> Network Rail’s position is that it does not require Mr Paulley to prove that he is disabled within the terms of section 6 of the 2010 Act.  It admits the breach by not providing the booked assistance, but contends that the impact on Mr Paulley is minimal in circumstances where he is familiar with Euston Station and the facilities offered by the Caledonian Sleeper service.  It openly contends that the damages awarded in a previous similar case brought by Mr Paulley against</w:t>
      </w:r>
      <w:r w:rsidR="00281905">
        <w:rPr>
          <w:rFonts w:ascii="Times New Roman" w:hAnsi="Times New Roman" w:cs="Times New Roman"/>
          <w:sz w:val="24"/>
          <w:szCs w:val="24"/>
        </w:rPr>
        <w:t>, in fact, another part of Network Rail of £1,325 would be a reasonable sum in this case as well.</w:t>
      </w:r>
    </w:p>
    <w:p w14:paraId="527CA792" w14:textId="57183468" w:rsidR="00281905" w:rsidRDefault="0028190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It is true that I decided a previous claim on 17 September 2024 brought by Mr Paulley against another part of Network Rail, but I do not think it makes any practical difference.  On that occasion, I sat with a different assessor.  That claim was about Network Rail’s failure to provide assistance to get Mr Paulley from the first-class lounge</w:t>
      </w:r>
      <w:r w:rsidR="00CC7C20">
        <w:rPr>
          <w:rFonts w:ascii="Times New Roman" w:hAnsi="Times New Roman" w:cs="Times New Roman"/>
          <w:sz w:val="24"/>
          <w:szCs w:val="24"/>
        </w:rPr>
        <w:t>,</w:t>
      </w:r>
      <w:r>
        <w:rPr>
          <w:rFonts w:ascii="Times New Roman" w:hAnsi="Times New Roman" w:cs="Times New Roman"/>
          <w:sz w:val="24"/>
          <w:szCs w:val="24"/>
        </w:rPr>
        <w:t xml:space="preserve"> where the facilities he wanted to use had previously been provided before Caledonian Sleeper built their own lounge next to the platform on Platform 0, from that first-class lounge to the platform.  It involved navigating across a busy station concourse, but it involved one leg of transit, just as was the case here.  I therefore reject the suggestion that there is a material difference between the earlier case and this one, as Ms Lawley has suggested that there were two legs of the journey in that</w:t>
      </w:r>
      <w:r w:rsidR="00CC7C20">
        <w:rPr>
          <w:rFonts w:ascii="Times New Roman" w:hAnsi="Times New Roman" w:cs="Times New Roman"/>
          <w:sz w:val="24"/>
          <w:szCs w:val="24"/>
        </w:rPr>
        <w:t xml:space="preserve"> particular</w:t>
      </w:r>
      <w:r>
        <w:rPr>
          <w:rFonts w:ascii="Times New Roman" w:hAnsi="Times New Roman" w:cs="Times New Roman"/>
          <w:sz w:val="24"/>
          <w:szCs w:val="24"/>
        </w:rPr>
        <w:t xml:space="preserve"> case.  I think that is wrong.</w:t>
      </w:r>
    </w:p>
    <w:p w14:paraId="2BB97CED" w14:textId="477D339C" w:rsidR="00281905" w:rsidRPr="00281905" w:rsidRDefault="0028190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lastRenderedPageBreak/>
        <w:t>Accordingly, the issues that Mr Wilks and I need to decide are whether Mr Paulley</w:t>
      </w:r>
      <w:r w:rsidR="00CC7C20">
        <w:rPr>
          <w:rFonts w:ascii="Times New Roman" w:hAnsi="Times New Roman" w:cs="Times New Roman"/>
          <w:sz w:val="24"/>
          <w:szCs w:val="24"/>
        </w:rPr>
        <w:t xml:space="preserve"> is disabled </w:t>
      </w:r>
      <w:r>
        <w:rPr>
          <w:rFonts w:ascii="Times New Roman" w:hAnsi="Times New Roman" w:cs="Times New Roman"/>
          <w:sz w:val="24"/>
          <w:szCs w:val="24"/>
        </w:rPr>
        <w:t>within section 6</w:t>
      </w:r>
      <w:r w:rsidR="00CC7C20">
        <w:rPr>
          <w:rFonts w:ascii="Times New Roman" w:hAnsi="Times New Roman" w:cs="Times New Roman"/>
          <w:sz w:val="24"/>
          <w:szCs w:val="24"/>
        </w:rPr>
        <w:t>.  J</w:t>
      </w:r>
      <w:r>
        <w:rPr>
          <w:rFonts w:ascii="Times New Roman" w:hAnsi="Times New Roman" w:cs="Times New Roman"/>
          <w:sz w:val="24"/>
          <w:szCs w:val="24"/>
        </w:rPr>
        <w:t xml:space="preserve">ust because the defendant does not require him to prove it does not mean that we do not need to engage in an analysis.  However, we can do so.  There is no contrary evidence to gainsay that of Mr Paulley as regards all of the necessary qualities of him being disabled.  He is a wheelchair user, and I can take judicial notice that </w:t>
      </w:r>
      <w:r w:rsidR="00CC7C20">
        <w:rPr>
          <w:rFonts w:ascii="Times New Roman" w:hAnsi="Times New Roman" w:cs="Times New Roman"/>
          <w:sz w:val="24"/>
          <w:szCs w:val="24"/>
        </w:rPr>
        <w:t>he</w:t>
      </w:r>
      <w:r>
        <w:rPr>
          <w:rFonts w:ascii="Times New Roman" w:hAnsi="Times New Roman" w:cs="Times New Roman"/>
          <w:sz w:val="24"/>
          <w:szCs w:val="24"/>
        </w:rPr>
        <w:t xml:space="preserve"> has been a wheelchair user for </w:t>
      </w:r>
      <w:r w:rsidR="00CC7C20">
        <w:rPr>
          <w:rFonts w:ascii="Times New Roman" w:hAnsi="Times New Roman" w:cs="Times New Roman"/>
          <w:sz w:val="24"/>
          <w:szCs w:val="24"/>
        </w:rPr>
        <w:t>at</w:t>
      </w:r>
      <w:r>
        <w:rPr>
          <w:rFonts w:ascii="Times New Roman" w:hAnsi="Times New Roman" w:cs="Times New Roman"/>
          <w:sz w:val="24"/>
          <w:szCs w:val="24"/>
        </w:rPr>
        <w:t xml:space="preserve"> least two, possibly three years, as an apparent result of stroke and autonomic failure.  </w:t>
      </w:r>
      <w:r w:rsidRPr="00281905">
        <w:rPr>
          <w:rFonts w:ascii="Times New Roman" w:hAnsi="Times New Roman" w:cs="Times New Roman"/>
          <w:sz w:val="24"/>
          <w:szCs w:val="24"/>
        </w:rPr>
        <w:t xml:space="preserve">He has an autism diagnosis, which, the report indicates, rests on circumstances which have been probably present since childhood.  There is no suggestion it will ever improve.  Therefore, I have no hesitation in concluding that he is disabled within the meaning of section 6 of the 2010 Act.  </w:t>
      </w:r>
    </w:p>
    <w:p w14:paraId="2B500368" w14:textId="510246BD" w:rsidR="00281905" w:rsidRPr="00281905" w:rsidRDefault="0028190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The next issue is should there be a declaration of breach?  Given that breach is admitted, and no reason has been advanced why a declaration ought not to be made as a matter of discretion, we will make an appropriately-worded declaration.  The next is the question of what damages for injury to feelings should be awarded, and, finally, whether there should be an injunction and, if so, on what terms?  </w:t>
      </w:r>
      <w:r w:rsidRPr="00281905">
        <w:rPr>
          <w:rFonts w:ascii="Times New Roman" w:hAnsi="Times New Roman" w:cs="Times New Roman"/>
          <w:sz w:val="24"/>
          <w:szCs w:val="24"/>
        </w:rPr>
        <w:t>Of those issues, only the third, damages for injury to feelings</w:t>
      </w:r>
      <w:r w:rsidR="00CC7C20">
        <w:rPr>
          <w:rFonts w:ascii="Times New Roman" w:hAnsi="Times New Roman" w:cs="Times New Roman"/>
          <w:sz w:val="24"/>
          <w:szCs w:val="24"/>
        </w:rPr>
        <w:t>,</w:t>
      </w:r>
      <w:r w:rsidRPr="00281905">
        <w:rPr>
          <w:rFonts w:ascii="Times New Roman" w:hAnsi="Times New Roman" w:cs="Times New Roman"/>
          <w:sz w:val="24"/>
          <w:szCs w:val="24"/>
        </w:rPr>
        <w:t xml:space="preserve"> involved any contested facts.</w:t>
      </w:r>
    </w:p>
    <w:p w14:paraId="0321EF70" w14:textId="1702DE76" w:rsidR="00281905" w:rsidRDefault="0028190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I remind myself that Mr Paulley</w:t>
      </w:r>
      <w:r w:rsidR="0091247A">
        <w:rPr>
          <w:rFonts w:ascii="Times New Roman" w:hAnsi="Times New Roman" w:cs="Times New Roman"/>
          <w:sz w:val="24"/>
          <w:szCs w:val="24"/>
        </w:rPr>
        <w:t xml:space="preserve"> brings this claim</w:t>
      </w:r>
      <w:r w:rsidR="00CC7C20">
        <w:rPr>
          <w:rFonts w:ascii="Times New Roman" w:hAnsi="Times New Roman" w:cs="Times New Roman"/>
          <w:sz w:val="24"/>
          <w:szCs w:val="24"/>
        </w:rPr>
        <w:t>,</w:t>
      </w:r>
      <w:r w:rsidR="0091247A">
        <w:rPr>
          <w:rFonts w:ascii="Times New Roman" w:hAnsi="Times New Roman" w:cs="Times New Roman"/>
          <w:sz w:val="24"/>
          <w:szCs w:val="24"/>
        </w:rPr>
        <w:t xml:space="preserve"> and it is for him to prove his claim to the civil standard; that is what is more likely than not or on the balance of probabilities.  That, of course, is subject to section 136 of the 2010 Act</w:t>
      </w:r>
      <w:r w:rsidR="00CC7C20">
        <w:rPr>
          <w:rFonts w:ascii="Times New Roman" w:hAnsi="Times New Roman" w:cs="Times New Roman"/>
          <w:sz w:val="24"/>
          <w:szCs w:val="24"/>
        </w:rPr>
        <w:t>,</w:t>
      </w:r>
      <w:r w:rsidR="0091247A">
        <w:rPr>
          <w:rFonts w:ascii="Times New Roman" w:hAnsi="Times New Roman" w:cs="Times New Roman"/>
          <w:sz w:val="24"/>
          <w:szCs w:val="24"/>
        </w:rPr>
        <w:t xml:space="preserve"> which modifies the burden of proof in cases such as these.  The material parts of that section are subsections (2) and (3), which read as follows:</w:t>
      </w:r>
    </w:p>
    <w:p w14:paraId="1E1EEE6F" w14:textId="641D0FC2" w:rsidR="0091247A" w:rsidRDefault="0091247A" w:rsidP="009A2EDA">
      <w:pPr>
        <w:pStyle w:val="ListParagraph"/>
        <w:spacing w:line="240" w:lineRule="auto"/>
        <w:ind w:left="2880" w:right="533" w:hanging="61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there are facts on which the Court could decide, in the absence of any other explanation</w:t>
      </w:r>
      <w:r w:rsidR="00CC7C20">
        <w:rPr>
          <w:rFonts w:ascii="Times New Roman" w:hAnsi="Times New Roman" w:cs="Times New Roman"/>
          <w:sz w:val="24"/>
          <w:szCs w:val="24"/>
        </w:rPr>
        <w:t>,</w:t>
      </w:r>
      <w:r>
        <w:rPr>
          <w:rFonts w:ascii="Times New Roman" w:hAnsi="Times New Roman" w:cs="Times New Roman"/>
          <w:sz w:val="24"/>
          <w:szCs w:val="24"/>
        </w:rPr>
        <w:t xml:space="preserve"> that a person A contravened the provision concerned, the Court must hold that the contravention occurred.</w:t>
      </w:r>
    </w:p>
    <w:p w14:paraId="348AF89B" w14:textId="5A17889B" w:rsidR="0091247A" w:rsidRDefault="0091247A" w:rsidP="009A2EDA">
      <w:pPr>
        <w:pStyle w:val="ListParagraph"/>
        <w:spacing w:after="200" w:line="240" w:lineRule="auto"/>
        <w:ind w:left="2880" w:right="533" w:hanging="612"/>
        <w:contextualSpacing w:val="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But subsection (2) does not apply if A shows that A did not contravene the provision</w:t>
      </w:r>
      <w:r w:rsidR="0051487E">
        <w:rPr>
          <w:rFonts w:ascii="Times New Roman" w:hAnsi="Times New Roman" w:cs="Times New Roman"/>
          <w:sz w:val="24"/>
          <w:szCs w:val="24"/>
        </w:rPr>
        <w:t>.</w:t>
      </w:r>
      <w:r>
        <w:rPr>
          <w:rFonts w:ascii="Times New Roman" w:hAnsi="Times New Roman" w:cs="Times New Roman"/>
          <w:sz w:val="24"/>
          <w:szCs w:val="24"/>
        </w:rPr>
        <w:t>”</w:t>
      </w:r>
    </w:p>
    <w:p w14:paraId="671B47B2" w14:textId="4E200307" w:rsidR="00242012" w:rsidRDefault="0091247A"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Accordingly, there is a shifting in the burden of proof.  In terms of the evidence, Mr Paulley gave a statement dated 30 January 2026.  He confirmed that, in evidence, to be true along with his particulars of claim, and was cross-examined </w:t>
      </w:r>
      <w:r w:rsidR="00BE6914">
        <w:rPr>
          <w:rFonts w:ascii="Times New Roman" w:hAnsi="Times New Roman" w:cs="Times New Roman"/>
          <w:sz w:val="24"/>
          <w:szCs w:val="24"/>
        </w:rPr>
        <w:t>orally</w:t>
      </w:r>
      <w:r>
        <w:rPr>
          <w:rFonts w:ascii="Times New Roman" w:hAnsi="Times New Roman" w:cs="Times New Roman"/>
          <w:sz w:val="24"/>
          <w:szCs w:val="24"/>
        </w:rPr>
        <w:t>.  The defendants have produced t</w:t>
      </w:r>
      <w:r w:rsidR="00CC7C20">
        <w:rPr>
          <w:rFonts w:ascii="Times New Roman" w:hAnsi="Times New Roman" w:cs="Times New Roman"/>
          <w:sz w:val="24"/>
          <w:szCs w:val="24"/>
        </w:rPr>
        <w:t>w</w:t>
      </w:r>
      <w:r>
        <w:rPr>
          <w:rFonts w:ascii="Times New Roman" w:hAnsi="Times New Roman" w:cs="Times New Roman"/>
          <w:sz w:val="24"/>
          <w:szCs w:val="24"/>
        </w:rPr>
        <w:t>o witness statements.  The first was a very short one from Fern</w:t>
      </w:r>
      <w:r w:rsidR="00242012">
        <w:rPr>
          <w:rFonts w:ascii="Times New Roman" w:hAnsi="Times New Roman" w:cs="Times New Roman"/>
          <w:sz w:val="24"/>
          <w:szCs w:val="24"/>
        </w:rPr>
        <w:t xml:space="preserve"> Joplin, which essentially explained why somebody called Michelle Shaw could not </w:t>
      </w:r>
      <w:r w:rsidR="00CC7C20">
        <w:rPr>
          <w:rFonts w:ascii="Times New Roman" w:hAnsi="Times New Roman" w:cs="Times New Roman"/>
          <w:sz w:val="24"/>
          <w:szCs w:val="24"/>
        </w:rPr>
        <w:t>attend</w:t>
      </w:r>
      <w:r w:rsidR="00242012">
        <w:rPr>
          <w:rFonts w:ascii="Times New Roman" w:hAnsi="Times New Roman" w:cs="Times New Roman"/>
          <w:sz w:val="24"/>
          <w:szCs w:val="24"/>
        </w:rPr>
        <w:t xml:space="preserve"> the earlier listed hearing of this small claim back in February 2026.  </w:t>
      </w:r>
      <w:r w:rsidR="00CC7C20">
        <w:rPr>
          <w:rFonts w:ascii="Times New Roman" w:hAnsi="Times New Roman" w:cs="Times New Roman"/>
          <w:sz w:val="24"/>
          <w:szCs w:val="24"/>
        </w:rPr>
        <w:t>As</w:t>
      </w:r>
      <w:r w:rsidR="00242012">
        <w:rPr>
          <w:rFonts w:ascii="Times New Roman" w:hAnsi="Times New Roman" w:cs="Times New Roman"/>
          <w:sz w:val="24"/>
          <w:szCs w:val="24"/>
        </w:rPr>
        <w:t xml:space="preserve"> it happens, both the judge and counsel for the defendant were ill on the same day, that being on the hearing, and the hearing was adjourned in any event.</w:t>
      </w:r>
      <w:r w:rsidR="00CC7C20">
        <w:rPr>
          <w:rFonts w:ascii="Times New Roman" w:hAnsi="Times New Roman" w:cs="Times New Roman"/>
          <w:sz w:val="24"/>
          <w:szCs w:val="24"/>
        </w:rPr>
        <w:t xml:space="preserve"> </w:t>
      </w:r>
      <w:r w:rsidR="00242012">
        <w:rPr>
          <w:rFonts w:ascii="Times New Roman" w:hAnsi="Times New Roman" w:cs="Times New Roman"/>
          <w:sz w:val="24"/>
          <w:szCs w:val="24"/>
        </w:rPr>
        <w:t xml:space="preserve"> Fern Joplin was not called.  She gives no other evidence of relevance to the issues.</w:t>
      </w:r>
    </w:p>
    <w:p w14:paraId="2F5BB1DE" w14:textId="6D34BEED" w:rsidR="00242012" w:rsidRDefault="00242012"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The other witness was Michelle Shaw.  She could not attend on the last listed occasion.  She is the station delivery manager or was at the time, on 30 January 2026</w:t>
      </w:r>
      <w:r w:rsidR="00CC7C20">
        <w:rPr>
          <w:rFonts w:ascii="Times New Roman" w:hAnsi="Times New Roman" w:cs="Times New Roman"/>
          <w:sz w:val="24"/>
          <w:szCs w:val="24"/>
        </w:rPr>
        <w:t>,</w:t>
      </w:r>
      <w:r>
        <w:rPr>
          <w:rFonts w:ascii="Times New Roman" w:hAnsi="Times New Roman" w:cs="Times New Roman"/>
          <w:sz w:val="24"/>
          <w:szCs w:val="24"/>
        </w:rPr>
        <w:t xml:space="preserve"> for Euston.  Aside from describing her position and narrating that an apology had been offered and an offer to meet Mr Paulley was made, which he declined, she, in fact, does not offer any evidence on contested issues.  The rest of her statement simply deals with what Network Rail is now doing about the problems Mr Paulley has described </w:t>
      </w:r>
      <w:r w:rsidR="00CC7C20">
        <w:rPr>
          <w:rFonts w:ascii="Times New Roman" w:hAnsi="Times New Roman" w:cs="Times New Roman"/>
          <w:sz w:val="24"/>
          <w:szCs w:val="24"/>
        </w:rPr>
        <w:t>without, at any stage,</w:t>
      </w:r>
      <w:r>
        <w:rPr>
          <w:rFonts w:ascii="Times New Roman" w:hAnsi="Times New Roman" w:cs="Times New Roman"/>
          <w:sz w:val="24"/>
          <w:szCs w:val="24"/>
        </w:rPr>
        <w:t xml:space="preserve"> suggesting that there were not, in fact, problems at all.</w:t>
      </w:r>
    </w:p>
    <w:p w14:paraId="467C8310" w14:textId="2160CD84" w:rsidR="008871B6" w:rsidRPr="008871B6" w:rsidRDefault="00242012"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I turn, first, then</w:t>
      </w:r>
      <w:r w:rsidR="00CC7C20">
        <w:rPr>
          <w:rFonts w:ascii="Times New Roman" w:hAnsi="Times New Roman" w:cs="Times New Roman"/>
          <w:sz w:val="24"/>
          <w:szCs w:val="24"/>
        </w:rPr>
        <w:t xml:space="preserve"> </w:t>
      </w:r>
      <w:r>
        <w:rPr>
          <w:rFonts w:ascii="Times New Roman" w:hAnsi="Times New Roman" w:cs="Times New Roman"/>
          <w:sz w:val="24"/>
          <w:szCs w:val="24"/>
        </w:rPr>
        <w:t>to the impact of the breach on Mr Paulley and the injury to his feelings. Section 119 of the 2010 Act applies if there is a contravention of a provision referred to in section 114(1).  Here, that is an admitted breach of the duty to make reasonable adjustments.  The Court can grant any relief</w:t>
      </w:r>
      <w:r w:rsidR="008871B6">
        <w:rPr>
          <w:rFonts w:ascii="Times New Roman" w:hAnsi="Times New Roman" w:cs="Times New Roman"/>
          <w:sz w:val="24"/>
          <w:szCs w:val="24"/>
        </w:rPr>
        <w:t xml:space="preserve"> which could be granted by the High Court in proceedings, and that undoubtedly encompasses the heads of relief Mr Paulley seeks.  </w:t>
      </w:r>
      <w:r w:rsidR="008871B6" w:rsidRPr="008871B6">
        <w:rPr>
          <w:rFonts w:ascii="Times New Roman" w:hAnsi="Times New Roman" w:cs="Times New Roman"/>
          <w:sz w:val="24"/>
          <w:szCs w:val="24"/>
        </w:rPr>
        <w:t xml:space="preserve">However, section </w:t>
      </w:r>
      <w:r w:rsidR="00CC7C20">
        <w:rPr>
          <w:rFonts w:ascii="Times New Roman" w:hAnsi="Times New Roman" w:cs="Times New Roman"/>
          <w:sz w:val="24"/>
          <w:szCs w:val="24"/>
        </w:rPr>
        <w:t>1</w:t>
      </w:r>
      <w:r w:rsidR="008871B6" w:rsidRPr="008871B6">
        <w:rPr>
          <w:rFonts w:ascii="Times New Roman" w:hAnsi="Times New Roman" w:cs="Times New Roman"/>
          <w:sz w:val="24"/>
          <w:szCs w:val="24"/>
        </w:rPr>
        <w:t>19(</w:t>
      </w:r>
      <w:r w:rsidR="00686018">
        <w:rPr>
          <w:rFonts w:ascii="Times New Roman" w:hAnsi="Times New Roman" w:cs="Times New Roman"/>
          <w:sz w:val="24"/>
          <w:szCs w:val="24"/>
        </w:rPr>
        <w:t>6</w:t>
      </w:r>
      <w:r w:rsidR="008871B6" w:rsidRPr="008871B6">
        <w:rPr>
          <w:rFonts w:ascii="Times New Roman" w:hAnsi="Times New Roman" w:cs="Times New Roman"/>
          <w:sz w:val="24"/>
          <w:szCs w:val="24"/>
        </w:rPr>
        <w:t xml:space="preserve">) prevents this Court from making an award of damages unless it has first considered whether </w:t>
      </w:r>
      <w:r w:rsidR="008871B6" w:rsidRPr="008871B6">
        <w:rPr>
          <w:rFonts w:ascii="Times New Roman" w:hAnsi="Times New Roman" w:cs="Times New Roman"/>
          <w:sz w:val="24"/>
          <w:szCs w:val="24"/>
        </w:rPr>
        <w:lastRenderedPageBreak/>
        <w:t xml:space="preserve">to make any other disposal.  </w:t>
      </w:r>
      <w:r w:rsidR="00BD4507">
        <w:rPr>
          <w:rFonts w:ascii="Times New Roman" w:hAnsi="Times New Roman" w:cs="Times New Roman"/>
          <w:sz w:val="24"/>
          <w:szCs w:val="24"/>
        </w:rPr>
        <w:t>I interpose on approving this judgment to note that section 119(6) does not apply other than in the circumstances identified at s</w:t>
      </w:r>
      <w:r w:rsidR="00CF4EBA">
        <w:rPr>
          <w:rFonts w:ascii="Times New Roman" w:hAnsi="Times New Roman" w:cs="Times New Roman"/>
          <w:sz w:val="24"/>
          <w:szCs w:val="24"/>
        </w:rPr>
        <w:t>ection 119(5), which pertain to indirect discrimination – which is not in issue.</w:t>
      </w:r>
    </w:p>
    <w:p w14:paraId="6CB424BC" w14:textId="3CA52E6C" w:rsidR="008871B6" w:rsidRDefault="008871B6"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Damages for injury to feelings, though, must be proved and distinctly so.  It is not enough simply to demonstrate that there has been a discriminatory act, in this case, an admitted one, and invite the Court to draw some kind of inference.  Mr Paulley has provided an amount of evidence targeted at achieving the proof which it requires.  In any event, in </w:t>
      </w:r>
      <w:r>
        <w:rPr>
          <w:rFonts w:ascii="Times New Roman" w:hAnsi="Times New Roman" w:cs="Times New Roman"/>
          <w:i/>
          <w:iCs/>
          <w:sz w:val="24"/>
          <w:szCs w:val="24"/>
        </w:rPr>
        <w:t>Ministry</w:t>
      </w:r>
      <w:r w:rsidR="0051487E">
        <w:rPr>
          <w:rFonts w:ascii="Times New Roman" w:hAnsi="Times New Roman" w:cs="Times New Roman"/>
          <w:i/>
          <w:iCs/>
          <w:sz w:val="24"/>
          <w:szCs w:val="24"/>
        </w:rPr>
        <w:t> </w:t>
      </w:r>
      <w:r>
        <w:rPr>
          <w:rFonts w:ascii="Times New Roman" w:hAnsi="Times New Roman" w:cs="Times New Roman"/>
          <w:i/>
          <w:iCs/>
          <w:sz w:val="24"/>
          <w:szCs w:val="24"/>
        </w:rPr>
        <w:t>of</w:t>
      </w:r>
      <w:r w:rsidR="0051487E">
        <w:rPr>
          <w:rFonts w:ascii="Times New Roman" w:hAnsi="Times New Roman" w:cs="Times New Roman"/>
          <w:i/>
          <w:iCs/>
          <w:sz w:val="24"/>
          <w:szCs w:val="24"/>
        </w:rPr>
        <w:t> </w:t>
      </w:r>
      <w:r>
        <w:rPr>
          <w:rFonts w:ascii="Times New Roman" w:hAnsi="Times New Roman" w:cs="Times New Roman"/>
          <w:i/>
          <w:iCs/>
          <w:sz w:val="24"/>
          <w:szCs w:val="24"/>
        </w:rPr>
        <w:t>Defence</w:t>
      </w:r>
      <w:r w:rsidR="0051487E">
        <w:rPr>
          <w:rFonts w:ascii="Times New Roman" w:hAnsi="Times New Roman" w:cs="Times New Roman"/>
          <w:i/>
          <w:iCs/>
          <w:sz w:val="24"/>
          <w:szCs w:val="24"/>
        </w:rPr>
        <w:t> </w:t>
      </w:r>
      <w:r>
        <w:rPr>
          <w:rFonts w:ascii="Times New Roman" w:hAnsi="Times New Roman" w:cs="Times New Roman"/>
          <w:i/>
          <w:iCs/>
          <w:sz w:val="24"/>
          <w:szCs w:val="24"/>
        </w:rPr>
        <w:t>v Cannock</w:t>
      </w:r>
      <w:r>
        <w:rPr>
          <w:rFonts w:ascii="Times New Roman" w:hAnsi="Times New Roman" w:cs="Times New Roman"/>
          <w:sz w:val="24"/>
          <w:szCs w:val="24"/>
        </w:rPr>
        <w:t xml:space="preserve"> [1994] IRLR 509, EAT, the EAT made it clear that no Tribunal will take much persuasion that the anguish, distress and affront caused by the act of discrimination has injured the claimant’s feelings.</w:t>
      </w:r>
      <w:r w:rsidR="00247E9F">
        <w:rPr>
          <w:rFonts w:ascii="Times New Roman" w:hAnsi="Times New Roman" w:cs="Times New Roman"/>
          <w:sz w:val="24"/>
          <w:szCs w:val="24"/>
        </w:rPr>
        <w:t xml:space="preserve">  </w:t>
      </w:r>
    </w:p>
    <w:p w14:paraId="0196A1D5" w14:textId="75558343" w:rsidR="00247E9F" w:rsidRDefault="00247E9F"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Equally, an award of damages for injury to feelings requires a </w:t>
      </w:r>
      <w:r w:rsidR="00CC7C20">
        <w:rPr>
          <w:rFonts w:ascii="Times New Roman" w:hAnsi="Times New Roman" w:cs="Times New Roman"/>
          <w:sz w:val="24"/>
          <w:szCs w:val="24"/>
        </w:rPr>
        <w:t>broad-brush</w:t>
      </w:r>
      <w:r>
        <w:rPr>
          <w:rFonts w:ascii="Times New Roman" w:hAnsi="Times New Roman" w:cs="Times New Roman"/>
          <w:sz w:val="24"/>
          <w:szCs w:val="24"/>
        </w:rPr>
        <w:t xml:space="preserve"> exercise of estimation rather than some kind of precise calculation of cold logic, see </w:t>
      </w:r>
      <w:r>
        <w:rPr>
          <w:rFonts w:ascii="Times New Roman" w:hAnsi="Times New Roman" w:cs="Times New Roman"/>
          <w:i/>
          <w:iCs/>
          <w:sz w:val="24"/>
          <w:szCs w:val="24"/>
        </w:rPr>
        <w:t>R</w:t>
      </w:r>
      <w:r w:rsidR="0051487E">
        <w:rPr>
          <w:rFonts w:ascii="Times New Roman" w:hAnsi="Times New Roman" w:cs="Times New Roman"/>
          <w:i/>
          <w:iCs/>
          <w:sz w:val="24"/>
          <w:szCs w:val="24"/>
        </w:rPr>
        <w:t> </w:t>
      </w:r>
      <w:r>
        <w:rPr>
          <w:rFonts w:ascii="Times New Roman" w:hAnsi="Times New Roman" w:cs="Times New Roman"/>
          <w:i/>
          <w:iCs/>
          <w:sz w:val="24"/>
          <w:szCs w:val="24"/>
        </w:rPr>
        <w:t>(On</w:t>
      </w:r>
      <w:r w:rsidR="0051487E">
        <w:rPr>
          <w:rFonts w:ascii="Times New Roman" w:hAnsi="Times New Roman" w:cs="Times New Roman"/>
          <w:i/>
          <w:iCs/>
          <w:sz w:val="24"/>
          <w:szCs w:val="24"/>
        </w:rPr>
        <w:t> </w:t>
      </w:r>
      <w:r>
        <w:rPr>
          <w:rFonts w:ascii="Times New Roman" w:hAnsi="Times New Roman" w:cs="Times New Roman"/>
          <w:i/>
          <w:iCs/>
          <w:sz w:val="24"/>
          <w:szCs w:val="24"/>
        </w:rPr>
        <w:t>the</w:t>
      </w:r>
      <w:r w:rsidR="0051487E">
        <w:rPr>
          <w:rFonts w:ascii="Times New Roman" w:hAnsi="Times New Roman" w:cs="Times New Roman"/>
          <w:i/>
          <w:iCs/>
          <w:sz w:val="24"/>
          <w:szCs w:val="24"/>
        </w:rPr>
        <w:t> </w:t>
      </w:r>
      <w:r>
        <w:rPr>
          <w:rFonts w:ascii="Times New Roman" w:hAnsi="Times New Roman" w:cs="Times New Roman"/>
          <w:i/>
          <w:iCs/>
          <w:sz w:val="24"/>
          <w:szCs w:val="24"/>
        </w:rPr>
        <w:t>Application</w:t>
      </w:r>
      <w:r w:rsidR="0051487E">
        <w:rPr>
          <w:rFonts w:ascii="Times New Roman" w:hAnsi="Times New Roman" w:cs="Times New Roman"/>
          <w:i/>
          <w:iCs/>
          <w:sz w:val="24"/>
          <w:szCs w:val="24"/>
        </w:rPr>
        <w:t> </w:t>
      </w:r>
      <w:r>
        <w:rPr>
          <w:rFonts w:ascii="Times New Roman" w:hAnsi="Times New Roman" w:cs="Times New Roman"/>
          <w:i/>
          <w:iCs/>
          <w:sz w:val="24"/>
          <w:szCs w:val="24"/>
        </w:rPr>
        <w:t xml:space="preserve">of Elias v Secretary of </w:t>
      </w:r>
      <w:r w:rsidR="00B928D5">
        <w:rPr>
          <w:rFonts w:ascii="Times New Roman" w:hAnsi="Times New Roman" w:cs="Times New Roman"/>
          <w:i/>
          <w:iCs/>
          <w:sz w:val="24"/>
          <w:szCs w:val="24"/>
        </w:rPr>
        <w:t>State</w:t>
      </w:r>
      <w:r>
        <w:rPr>
          <w:rFonts w:ascii="Times New Roman" w:hAnsi="Times New Roman" w:cs="Times New Roman"/>
          <w:i/>
          <w:iCs/>
          <w:sz w:val="24"/>
          <w:szCs w:val="24"/>
        </w:rPr>
        <w:t xml:space="preserve"> for Defence</w:t>
      </w:r>
      <w:r>
        <w:rPr>
          <w:rFonts w:ascii="Times New Roman" w:hAnsi="Times New Roman" w:cs="Times New Roman"/>
          <w:sz w:val="24"/>
          <w:szCs w:val="24"/>
        </w:rPr>
        <w:t xml:space="preserve"> [2006] IRLR 934, in the Court of Appeal.  In </w:t>
      </w:r>
      <w:r>
        <w:rPr>
          <w:rFonts w:ascii="Times New Roman" w:hAnsi="Times New Roman" w:cs="Times New Roman"/>
          <w:i/>
          <w:iCs/>
          <w:sz w:val="24"/>
          <w:szCs w:val="24"/>
        </w:rPr>
        <w:t>Vento v Chief Constable of Yorkshire Police (No 2)</w:t>
      </w:r>
      <w:r>
        <w:rPr>
          <w:rFonts w:ascii="Times New Roman" w:hAnsi="Times New Roman" w:cs="Times New Roman"/>
          <w:sz w:val="24"/>
          <w:szCs w:val="24"/>
        </w:rPr>
        <w:t xml:space="preserve"> [2003] IRLR 102, also in the Court of Appeal, it was said that:</w:t>
      </w:r>
    </w:p>
    <w:p w14:paraId="6EAF27B5" w14:textId="5E24943D" w:rsidR="00247E9F" w:rsidRPr="00247E9F" w:rsidRDefault="00247E9F" w:rsidP="009A2EDA">
      <w:pPr>
        <w:pStyle w:val="ListParagraph"/>
        <w:spacing w:after="200" w:line="240" w:lineRule="auto"/>
        <w:ind w:left="2268" w:right="533"/>
        <w:contextualSpacing w:val="0"/>
        <w:jc w:val="both"/>
        <w:rPr>
          <w:rFonts w:ascii="Times New Roman" w:hAnsi="Times New Roman" w:cs="Times New Roman"/>
          <w:sz w:val="24"/>
          <w:szCs w:val="24"/>
        </w:rPr>
      </w:pPr>
      <w:r w:rsidRPr="00247E9F">
        <w:rPr>
          <w:rFonts w:ascii="Times New Roman" w:hAnsi="Times New Roman" w:cs="Times New Roman"/>
          <w:sz w:val="24"/>
          <w:szCs w:val="24"/>
        </w:rPr>
        <w:t>“</w:t>
      </w:r>
      <w:r w:rsidRPr="00247E9F">
        <w:rPr>
          <w:rFonts w:ascii="Times New Roman" w:eastAsia="Times New Roman" w:hAnsi="Times New Roman" w:cs="Times New Roman"/>
          <w:color w:val="000000"/>
          <w:sz w:val="24"/>
          <w:szCs w:val="24"/>
          <w:lang w:eastAsia="en-GB"/>
        </w:rPr>
        <w:t>Subjective feelings of upset, frustration, worry, anxiety, mental</w:t>
      </w:r>
      <w:r w:rsidR="00B928D5">
        <w:rPr>
          <w:rFonts w:ascii="Times New Roman" w:eastAsia="Times New Roman" w:hAnsi="Times New Roman" w:cs="Times New Roman"/>
          <w:color w:val="000000"/>
          <w:sz w:val="24"/>
          <w:szCs w:val="24"/>
          <w:lang w:eastAsia="en-GB"/>
        </w:rPr>
        <w:t> </w:t>
      </w:r>
      <w:r w:rsidRPr="00247E9F">
        <w:rPr>
          <w:rFonts w:ascii="Times New Roman" w:eastAsia="Times New Roman" w:hAnsi="Times New Roman" w:cs="Times New Roman"/>
          <w:color w:val="000000"/>
          <w:sz w:val="24"/>
          <w:szCs w:val="24"/>
          <w:lang w:eastAsia="en-GB"/>
        </w:rPr>
        <w:t xml:space="preserve">distress, fear, grief, anguish, humiliation, unhappiness, stress, depression and so on and the degree of their intensity are incapable of objective proof or of measurement in monetary terms. </w:t>
      </w:r>
      <w:r w:rsidR="00B928D5">
        <w:rPr>
          <w:rFonts w:ascii="Times New Roman" w:eastAsia="Times New Roman" w:hAnsi="Times New Roman" w:cs="Times New Roman"/>
          <w:color w:val="000000"/>
          <w:sz w:val="24"/>
          <w:szCs w:val="24"/>
          <w:lang w:eastAsia="en-GB"/>
        </w:rPr>
        <w:t xml:space="preserve"> </w:t>
      </w:r>
      <w:r w:rsidRPr="00247E9F">
        <w:rPr>
          <w:rFonts w:ascii="Times New Roman" w:eastAsia="Times New Roman" w:hAnsi="Times New Roman" w:cs="Times New Roman"/>
          <w:color w:val="000000"/>
          <w:sz w:val="24"/>
          <w:szCs w:val="24"/>
          <w:lang w:eastAsia="en-GB"/>
        </w:rPr>
        <w:t>Translating hurt feelings into hard currency is bound to be an artificial exercise</w:t>
      </w:r>
      <w:r w:rsidR="0051487E">
        <w:rPr>
          <w:rFonts w:ascii="Times New Roman" w:eastAsia="Times New Roman" w:hAnsi="Times New Roman" w:cs="Times New Roman"/>
          <w:color w:val="000000"/>
          <w:sz w:val="24"/>
          <w:szCs w:val="24"/>
          <w:lang w:eastAsia="en-GB"/>
        </w:rPr>
        <w:t>.</w:t>
      </w:r>
      <w:r w:rsidRPr="00247E9F">
        <w:rPr>
          <w:rFonts w:ascii="Times New Roman" w:eastAsia="Times New Roman" w:hAnsi="Times New Roman" w:cs="Times New Roman"/>
          <w:color w:val="000000"/>
          <w:sz w:val="24"/>
          <w:szCs w:val="24"/>
          <w:lang w:eastAsia="en-GB"/>
        </w:rPr>
        <w:t>”</w:t>
      </w:r>
    </w:p>
    <w:p w14:paraId="1EF97D0C" w14:textId="11D09C9A" w:rsidR="00247E9F" w:rsidRPr="00247E9F" w:rsidRDefault="00247E9F"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The Court must do the best that it can.  The relevant principles were also addressed in </w:t>
      </w:r>
      <w:r>
        <w:rPr>
          <w:rFonts w:ascii="Times New Roman" w:hAnsi="Times New Roman" w:cs="Times New Roman"/>
          <w:i/>
          <w:iCs/>
          <w:sz w:val="24"/>
          <w:szCs w:val="24"/>
        </w:rPr>
        <w:t>Armitage</w:t>
      </w:r>
      <w:r w:rsidR="0051487E">
        <w:rPr>
          <w:rFonts w:ascii="Times New Roman" w:hAnsi="Times New Roman" w:cs="Times New Roman"/>
          <w:i/>
          <w:iCs/>
          <w:sz w:val="24"/>
          <w:szCs w:val="24"/>
        </w:rPr>
        <w:t> </w:t>
      </w:r>
      <w:r>
        <w:rPr>
          <w:rFonts w:ascii="Times New Roman" w:hAnsi="Times New Roman" w:cs="Times New Roman"/>
          <w:i/>
          <w:iCs/>
          <w:sz w:val="24"/>
          <w:szCs w:val="24"/>
        </w:rPr>
        <w:t>&amp; Anor v Johnson</w:t>
      </w:r>
      <w:r>
        <w:rPr>
          <w:rFonts w:ascii="Times New Roman" w:hAnsi="Times New Roman" w:cs="Times New Roman"/>
          <w:sz w:val="24"/>
          <w:szCs w:val="24"/>
        </w:rPr>
        <w:t xml:space="preserve"> [1997] IRLR 162, in the EAT.  Awards for injury to feelings are compensatory and should be just for both parties rather than punitive on the </w:t>
      </w:r>
      <w:r w:rsidRPr="00F8262C">
        <w:rPr>
          <w:rFonts w:ascii="Times New Roman" w:hAnsi="Times New Roman" w:cs="Times New Roman"/>
          <w:sz w:val="24"/>
          <w:szCs w:val="24"/>
        </w:rPr>
        <w:t>tortfeasor</w:t>
      </w:r>
      <w:r>
        <w:rPr>
          <w:rFonts w:ascii="Times New Roman" w:hAnsi="Times New Roman" w:cs="Times New Roman"/>
          <w:sz w:val="24"/>
          <w:szCs w:val="24"/>
        </w:rPr>
        <w:t>.  Awards should not be too low, as that would diminish respect for the policy of anti</w:t>
      </w:r>
      <w:r>
        <w:rPr>
          <w:rFonts w:ascii="Times New Roman" w:hAnsi="Times New Roman" w:cs="Times New Roman"/>
          <w:sz w:val="24"/>
          <w:szCs w:val="24"/>
        </w:rPr>
        <w:noBreakHyphen/>
        <w:t xml:space="preserve">discrimination legislation.  They should, though, be restrained, as excessive awards could be seen as </w:t>
      </w:r>
      <w:r w:rsidR="00B928D5">
        <w:rPr>
          <w:rFonts w:ascii="Times New Roman" w:hAnsi="Times New Roman" w:cs="Times New Roman"/>
          <w:sz w:val="24"/>
          <w:szCs w:val="24"/>
        </w:rPr>
        <w:t xml:space="preserve">a </w:t>
      </w:r>
      <w:r>
        <w:rPr>
          <w:rFonts w:ascii="Times New Roman" w:hAnsi="Times New Roman" w:cs="Times New Roman"/>
          <w:sz w:val="24"/>
          <w:szCs w:val="24"/>
        </w:rPr>
        <w:t xml:space="preserve">route to untaxed riches.  </w:t>
      </w:r>
      <w:r w:rsidRPr="00247E9F">
        <w:rPr>
          <w:rFonts w:ascii="Times New Roman" w:hAnsi="Times New Roman" w:cs="Times New Roman"/>
          <w:sz w:val="24"/>
          <w:szCs w:val="24"/>
        </w:rPr>
        <w:t>There should be some general similarity to personal injury cases by reference to the range, rather than any type of award, and it must be borne in mind that the value in everyday life of the sum awarded, for example, by reference to purchasing power and the need for public respect for the level of awards made</w:t>
      </w:r>
      <w:r w:rsidR="00B928D5">
        <w:rPr>
          <w:rFonts w:ascii="Times New Roman" w:hAnsi="Times New Roman" w:cs="Times New Roman"/>
          <w:sz w:val="24"/>
          <w:szCs w:val="24"/>
        </w:rPr>
        <w:t>,</w:t>
      </w:r>
      <w:r w:rsidRPr="00247E9F">
        <w:rPr>
          <w:rFonts w:ascii="Times New Roman" w:hAnsi="Times New Roman" w:cs="Times New Roman"/>
          <w:sz w:val="24"/>
          <w:szCs w:val="24"/>
        </w:rPr>
        <w:t xml:space="preserve"> needs to be adhered to.</w:t>
      </w:r>
    </w:p>
    <w:p w14:paraId="135A0321" w14:textId="7A79B0F2" w:rsidR="00247E9F" w:rsidRDefault="00247E9F"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Injury to feelings damages are broadly categorised into three bands, originally and still referred to as “the </w:t>
      </w:r>
      <w:r>
        <w:rPr>
          <w:rFonts w:ascii="Times New Roman" w:hAnsi="Times New Roman" w:cs="Times New Roman"/>
          <w:i/>
          <w:iCs/>
          <w:sz w:val="24"/>
          <w:szCs w:val="24"/>
        </w:rPr>
        <w:t>Vento</w:t>
      </w:r>
      <w:r>
        <w:rPr>
          <w:rFonts w:ascii="Times New Roman" w:hAnsi="Times New Roman" w:cs="Times New Roman"/>
          <w:sz w:val="24"/>
          <w:szCs w:val="24"/>
        </w:rPr>
        <w:t xml:space="preserve"> bands” after the case of </w:t>
      </w:r>
      <w:r>
        <w:rPr>
          <w:rFonts w:ascii="Times New Roman" w:hAnsi="Times New Roman" w:cs="Times New Roman"/>
          <w:i/>
          <w:iCs/>
          <w:sz w:val="24"/>
          <w:szCs w:val="24"/>
        </w:rPr>
        <w:t>Vento</w:t>
      </w:r>
      <w:r>
        <w:rPr>
          <w:rFonts w:ascii="Times New Roman" w:hAnsi="Times New Roman" w:cs="Times New Roman"/>
          <w:sz w:val="24"/>
          <w:szCs w:val="24"/>
        </w:rPr>
        <w:t xml:space="preserve"> itself.  They were updated in </w:t>
      </w:r>
      <w:proofErr w:type="spellStart"/>
      <w:r>
        <w:rPr>
          <w:rFonts w:ascii="Times New Roman" w:hAnsi="Times New Roman" w:cs="Times New Roman"/>
          <w:i/>
          <w:iCs/>
          <w:sz w:val="24"/>
          <w:szCs w:val="24"/>
        </w:rPr>
        <w:t>Da</w:t>
      </w:r>
      <w:r w:rsidR="00B571FD">
        <w:rPr>
          <w:rFonts w:ascii="Times New Roman" w:hAnsi="Times New Roman" w:cs="Times New Roman"/>
          <w:i/>
          <w:iCs/>
          <w:sz w:val="24"/>
          <w:szCs w:val="24"/>
        </w:rPr>
        <w:t>’Bell</w:t>
      </w:r>
      <w:proofErr w:type="spellEnd"/>
      <w:r w:rsidR="0051487E">
        <w:rPr>
          <w:rFonts w:ascii="Times New Roman" w:hAnsi="Times New Roman" w:cs="Times New Roman"/>
          <w:i/>
          <w:iCs/>
          <w:sz w:val="24"/>
          <w:szCs w:val="24"/>
        </w:rPr>
        <w:t> </w:t>
      </w:r>
      <w:r>
        <w:rPr>
          <w:rFonts w:ascii="Times New Roman" w:hAnsi="Times New Roman" w:cs="Times New Roman"/>
          <w:i/>
          <w:iCs/>
          <w:sz w:val="24"/>
          <w:szCs w:val="24"/>
        </w:rPr>
        <w:t>v</w:t>
      </w:r>
      <w:r w:rsidR="0051487E">
        <w:rPr>
          <w:rFonts w:ascii="Times New Roman" w:hAnsi="Times New Roman" w:cs="Times New Roman"/>
          <w:i/>
          <w:iCs/>
          <w:sz w:val="24"/>
          <w:szCs w:val="24"/>
        </w:rPr>
        <w:t> </w:t>
      </w:r>
      <w:r>
        <w:rPr>
          <w:rFonts w:ascii="Times New Roman" w:hAnsi="Times New Roman" w:cs="Times New Roman"/>
          <w:i/>
          <w:iCs/>
          <w:sz w:val="24"/>
          <w:szCs w:val="24"/>
        </w:rPr>
        <w:t>NSPCC</w:t>
      </w:r>
      <w:r>
        <w:rPr>
          <w:rFonts w:ascii="Times New Roman" w:hAnsi="Times New Roman" w:cs="Times New Roman"/>
          <w:sz w:val="24"/>
          <w:szCs w:val="24"/>
        </w:rPr>
        <w:t xml:space="preserve"> [2010] I</w:t>
      </w:r>
      <w:r w:rsidR="00B571FD">
        <w:rPr>
          <w:rFonts w:ascii="Times New Roman" w:hAnsi="Times New Roman" w:cs="Times New Roman"/>
          <w:sz w:val="24"/>
          <w:szCs w:val="24"/>
        </w:rPr>
        <w:t xml:space="preserve">RLR 19 in the EAT.  Since then, the Presidents of the English and Welsh and Scottish Employment Tribunals have specified new figures with effect from 2017.  Revised figures were promulgated with effect from 6 April 2024.  That applies to claims presented after that date, as this one was.  </w:t>
      </w:r>
    </w:p>
    <w:p w14:paraId="26A706AE" w14:textId="7BF0FEAD" w:rsidR="00B571FD" w:rsidRDefault="00B571FD"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The upshot of all of that is that it is common ground that the lower band is for less serious cases where events are isolated or are once-off.  The highest bracket is for the most serious cases, for example, a lengthy campaign of discriminatory behaviour, and the middle band is for those which fall either into the bottom or the highest bracket.  However, there are no rigid rules, see </w:t>
      </w:r>
      <w:proofErr w:type="spellStart"/>
      <w:r>
        <w:rPr>
          <w:rFonts w:ascii="Times New Roman" w:hAnsi="Times New Roman" w:cs="Times New Roman"/>
          <w:i/>
          <w:iCs/>
          <w:sz w:val="24"/>
          <w:szCs w:val="24"/>
        </w:rPr>
        <w:t>Kemeh</w:t>
      </w:r>
      <w:proofErr w:type="spellEnd"/>
      <w:r>
        <w:rPr>
          <w:rFonts w:ascii="Times New Roman" w:hAnsi="Times New Roman" w:cs="Times New Roman"/>
          <w:i/>
          <w:iCs/>
          <w:sz w:val="24"/>
          <w:szCs w:val="24"/>
        </w:rPr>
        <w:t xml:space="preserve"> v Ministry of Defence</w:t>
      </w:r>
      <w:r>
        <w:rPr>
          <w:rFonts w:ascii="Times New Roman" w:hAnsi="Times New Roman" w:cs="Times New Roman"/>
          <w:sz w:val="24"/>
          <w:szCs w:val="24"/>
        </w:rPr>
        <w:t xml:space="preserve"> [2014] IRLR 377 in the Court of Appeal.  </w:t>
      </w:r>
      <w:r w:rsidRPr="00B571FD">
        <w:rPr>
          <w:rFonts w:ascii="Times New Roman" w:hAnsi="Times New Roman" w:cs="Times New Roman"/>
          <w:sz w:val="24"/>
          <w:szCs w:val="24"/>
        </w:rPr>
        <w:t>In this case, it is common ground that the appropriate band is the bottom band.  However, that is against a background of previous non-compliance in litigation</w:t>
      </w:r>
      <w:r w:rsidR="00B928D5">
        <w:rPr>
          <w:rFonts w:ascii="Times New Roman" w:hAnsi="Times New Roman" w:cs="Times New Roman"/>
          <w:sz w:val="24"/>
          <w:szCs w:val="24"/>
        </w:rPr>
        <w:t>,</w:t>
      </w:r>
      <w:r w:rsidRPr="00B571FD">
        <w:rPr>
          <w:rFonts w:ascii="Times New Roman" w:hAnsi="Times New Roman" w:cs="Times New Roman"/>
          <w:sz w:val="24"/>
          <w:szCs w:val="24"/>
        </w:rPr>
        <w:t xml:space="preserve"> which</w:t>
      </w:r>
      <w:r w:rsidR="00803FDD">
        <w:rPr>
          <w:rFonts w:ascii="Times New Roman" w:hAnsi="Times New Roman" w:cs="Times New Roman"/>
          <w:sz w:val="24"/>
          <w:szCs w:val="24"/>
        </w:rPr>
        <w:t xml:space="preserve"> is not to </w:t>
      </w:r>
      <w:r w:rsidRPr="00B571FD">
        <w:rPr>
          <w:rFonts w:ascii="Times New Roman" w:hAnsi="Times New Roman" w:cs="Times New Roman"/>
          <w:sz w:val="24"/>
          <w:szCs w:val="24"/>
        </w:rPr>
        <w:t xml:space="preserve">be disregarded.  </w:t>
      </w:r>
    </w:p>
    <w:p w14:paraId="1014E8BE" w14:textId="77777777" w:rsidR="008D0545" w:rsidRDefault="00B571FD"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sidRPr="00B571FD">
        <w:rPr>
          <w:rFonts w:ascii="Times New Roman" w:hAnsi="Times New Roman" w:cs="Times New Roman"/>
          <w:sz w:val="24"/>
          <w:szCs w:val="24"/>
        </w:rPr>
        <w:t>In this case, the relevant b</w:t>
      </w:r>
      <w:r>
        <w:rPr>
          <w:rFonts w:ascii="Times New Roman" w:hAnsi="Times New Roman" w:cs="Times New Roman"/>
          <w:sz w:val="24"/>
          <w:szCs w:val="24"/>
        </w:rPr>
        <w:t>racket, given the time of the presentation of the claim</w:t>
      </w:r>
      <w:r w:rsidR="00B928D5">
        <w:rPr>
          <w:rFonts w:ascii="Times New Roman" w:hAnsi="Times New Roman" w:cs="Times New Roman"/>
          <w:sz w:val="24"/>
          <w:szCs w:val="24"/>
        </w:rPr>
        <w:t>,</w:t>
      </w:r>
      <w:r>
        <w:rPr>
          <w:rFonts w:ascii="Times New Roman" w:hAnsi="Times New Roman" w:cs="Times New Roman"/>
          <w:sz w:val="24"/>
          <w:szCs w:val="24"/>
        </w:rPr>
        <w:t xml:space="preserve"> starts at £1,200 and runs up to £11,700, taking account of the relevant </w:t>
      </w:r>
      <w:r w:rsidR="00B928D5">
        <w:rPr>
          <w:rFonts w:ascii="Times New Roman" w:hAnsi="Times New Roman" w:cs="Times New Roman"/>
          <w:sz w:val="24"/>
          <w:szCs w:val="24"/>
        </w:rPr>
        <w:t>P</w:t>
      </w:r>
      <w:r>
        <w:rPr>
          <w:rFonts w:ascii="Times New Roman" w:hAnsi="Times New Roman" w:cs="Times New Roman"/>
          <w:sz w:val="24"/>
          <w:szCs w:val="24"/>
        </w:rPr>
        <w:t xml:space="preserve">residential guidance.  </w:t>
      </w:r>
    </w:p>
    <w:p w14:paraId="225E33FC" w14:textId="456A0A2B" w:rsidR="00835035" w:rsidRDefault="00B571FD"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What are the relevant factors in this case?  This case is different from the previous case; each turns on their own facts.  However, there was a previous</w:t>
      </w:r>
      <w:r w:rsidR="00835035">
        <w:rPr>
          <w:rFonts w:ascii="Times New Roman" w:hAnsi="Times New Roman" w:cs="Times New Roman"/>
          <w:sz w:val="24"/>
          <w:szCs w:val="24"/>
        </w:rPr>
        <w:t xml:space="preserve"> </w:t>
      </w:r>
      <w:r w:rsidR="00B928D5">
        <w:rPr>
          <w:rFonts w:ascii="Times New Roman" w:hAnsi="Times New Roman" w:cs="Times New Roman"/>
          <w:sz w:val="24"/>
          <w:szCs w:val="24"/>
        </w:rPr>
        <w:t>decided case</w:t>
      </w:r>
      <w:r w:rsidR="00835035">
        <w:rPr>
          <w:rFonts w:ascii="Times New Roman" w:hAnsi="Times New Roman" w:cs="Times New Roman"/>
          <w:sz w:val="24"/>
          <w:szCs w:val="24"/>
        </w:rPr>
        <w:t xml:space="preserve"> against National Rail, in which £1,325 was awarded.  That case was about transit from the first-class lounge</w:t>
      </w:r>
      <w:r w:rsidR="00B928D5">
        <w:rPr>
          <w:rFonts w:ascii="Times New Roman" w:hAnsi="Times New Roman" w:cs="Times New Roman"/>
          <w:sz w:val="24"/>
          <w:szCs w:val="24"/>
        </w:rPr>
        <w:t>,</w:t>
      </w:r>
      <w:r w:rsidR="00835035">
        <w:rPr>
          <w:rFonts w:ascii="Times New Roman" w:hAnsi="Times New Roman" w:cs="Times New Roman"/>
          <w:sz w:val="24"/>
          <w:szCs w:val="24"/>
        </w:rPr>
        <w:t xml:space="preserve"> where </w:t>
      </w:r>
      <w:r w:rsidR="00835035">
        <w:rPr>
          <w:rFonts w:ascii="Times New Roman" w:hAnsi="Times New Roman" w:cs="Times New Roman"/>
          <w:sz w:val="24"/>
          <w:szCs w:val="24"/>
        </w:rPr>
        <w:lastRenderedPageBreak/>
        <w:t>the pre-travel facilities were previously provided</w:t>
      </w:r>
      <w:r w:rsidR="00B928D5">
        <w:rPr>
          <w:rFonts w:ascii="Times New Roman" w:hAnsi="Times New Roman" w:cs="Times New Roman"/>
          <w:sz w:val="24"/>
          <w:szCs w:val="24"/>
        </w:rPr>
        <w:t>,</w:t>
      </w:r>
      <w:r w:rsidR="00835035">
        <w:rPr>
          <w:rFonts w:ascii="Times New Roman" w:hAnsi="Times New Roman" w:cs="Times New Roman"/>
          <w:sz w:val="24"/>
          <w:szCs w:val="24"/>
        </w:rPr>
        <w:t xml:space="preserve"> to the platform.  In contrast, this case is about the route from the entrance to the station to Caledonian Sleeper’s new lounge.  </w:t>
      </w:r>
    </w:p>
    <w:p w14:paraId="4ACC5431" w14:textId="14C832EC" w:rsidR="00B571FD" w:rsidRDefault="0083503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The defendant, by the close of submissions, no longer pursued the point from cross</w:t>
      </w:r>
      <w:r w:rsidR="00B928D5">
        <w:rPr>
          <w:rFonts w:ascii="Times New Roman" w:hAnsi="Times New Roman" w:cs="Times New Roman"/>
          <w:sz w:val="24"/>
          <w:szCs w:val="24"/>
        </w:rPr>
        <w:noBreakHyphen/>
      </w:r>
      <w:r>
        <w:rPr>
          <w:rFonts w:ascii="Times New Roman" w:hAnsi="Times New Roman" w:cs="Times New Roman"/>
          <w:sz w:val="24"/>
          <w:szCs w:val="24"/>
        </w:rPr>
        <w:t>examination, that Mr Paulley could have gone to the assisted travel lounge where he knew there would be assistance.  Network Rail now accepts that that would have been a long detour.  Mr Wilks and I also accept that Mr Paulley had another good reason for going direct to the Caledonian Sleeper lounge.  His previous experience of the assisted travel lounge was that</w:t>
      </w:r>
      <w:r w:rsidR="00B928D5">
        <w:rPr>
          <w:rFonts w:ascii="Times New Roman" w:hAnsi="Times New Roman" w:cs="Times New Roman"/>
          <w:sz w:val="24"/>
          <w:szCs w:val="24"/>
        </w:rPr>
        <w:t xml:space="preserve"> they were</w:t>
      </w:r>
      <w:r>
        <w:rPr>
          <w:rFonts w:ascii="Times New Roman" w:hAnsi="Times New Roman" w:cs="Times New Roman"/>
          <w:sz w:val="24"/>
          <w:szCs w:val="24"/>
        </w:rPr>
        <w:t xml:space="preserve"> unaware of the Caledonian Sleeper, unaware of the Caledonian Sleeper Lounge and thus would be unlikely to help him.  Accordingly, a considerable detour, diagonally across Euston’s concourse</w:t>
      </w:r>
      <w:r w:rsidR="00B928D5">
        <w:rPr>
          <w:rFonts w:ascii="Times New Roman" w:hAnsi="Times New Roman" w:cs="Times New Roman"/>
          <w:sz w:val="24"/>
          <w:szCs w:val="24"/>
        </w:rPr>
        <w:t>,</w:t>
      </w:r>
      <w:r>
        <w:rPr>
          <w:rFonts w:ascii="Times New Roman" w:hAnsi="Times New Roman" w:cs="Times New Roman"/>
          <w:sz w:val="24"/>
          <w:szCs w:val="24"/>
        </w:rPr>
        <w:t xml:space="preserve"> was, to his mind, and we agree, likely to be frivolous.</w:t>
      </w:r>
    </w:p>
    <w:p w14:paraId="4E7455AE" w14:textId="7FA0B043" w:rsidR="00835035" w:rsidRDefault="0083503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The events that I have described left him worried and distressed at the booked meeting place, unable to access the booked assistance and </w:t>
      </w:r>
      <w:r w:rsidR="00B928D5">
        <w:rPr>
          <w:rFonts w:ascii="Times New Roman" w:hAnsi="Times New Roman" w:cs="Times New Roman"/>
          <w:sz w:val="24"/>
          <w:szCs w:val="24"/>
        </w:rPr>
        <w:t xml:space="preserve">unsure about </w:t>
      </w:r>
      <w:r>
        <w:rPr>
          <w:rFonts w:ascii="Times New Roman" w:hAnsi="Times New Roman" w:cs="Times New Roman"/>
          <w:sz w:val="24"/>
          <w:szCs w:val="24"/>
        </w:rPr>
        <w:t>whether it would be provided.  That being a change to what had been agreed with Network Rail when he booked the assistance would impact him significantly because of the features of his autism.  It is of significance that he was then forced to navigate the station without the booked assistance, causing further worry and distress.  It is accepted in this regard by N</w:t>
      </w:r>
      <w:r w:rsidR="008A01C2">
        <w:rPr>
          <w:rFonts w:ascii="Times New Roman" w:hAnsi="Times New Roman" w:cs="Times New Roman"/>
          <w:sz w:val="24"/>
          <w:szCs w:val="24"/>
        </w:rPr>
        <w:t>etwork</w:t>
      </w:r>
      <w:r>
        <w:rPr>
          <w:rFonts w:ascii="Times New Roman" w:hAnsi="Times New Roman" w:cs="Times New Roman"/>
          <w:sz w:val="24"/>
          <w:szCs w:val="24"/>
        </w:rPr>
        <w:t xml:space="preserve"> Rail that that involved him navigating the station without being able to see signage properly because there would be people walking upright</w:t>
      </w:r>
      <w:r w:rsidR="00B928D5">
        <w:rPr>
          <w:rFonts w:ascii="Times New Roman" w:hAnsi="Times New Roman" w:cs="Times New Roman"/>
          <w:sz w:val="24"/>
          <w:szCs w:val="24"/>
        </w:rPr>
        <w:t>,</w:t>
      </w:r>
      <w:r>
        <w:rPr>
          <w:rFonts w:ascii="Times New Roman" w:hAnsi="Times New Roman" w:cs="Times New Roman"/>
          <w:sz w:val="24"/>
          <w:szCs w:val="24"/>
        </w:rPr>
        <w:t xml:space="preserve"> and his line of vision is such that</w:t>
      </w:r>
      <w:r w:rsidR="00B928D5">
        <w:rPr>
          <w:rFonts w:ascii="Times New Roman" w:hAnsi="Times New Roman" w:cs="Times New Roman"/>
          <w:sz w:val="24"/>
          <w:szCs w:val="24"/>
        </w:rPr>
        <w:t>,</w:t>
      </w:r>
      <w:r>
        <w:rPr>
          <w:rFonts w:ascii="Times New Roman" w:hAnsi="Times New Roman" w:cs="Times New Roman"/>
          <w:sz w:val="24"/>
          <w:szCs w:val="24"/>
        </w:rPr>
        <w:t xml:space="preserve"> from his wheelchair position, even though he is tall, he may not be able to see signs.</w:t>
      </w:r>
    </w:p>
    <w:p w14:paraId="1901D68D" w14:textId="6D3A9886" w:rsidR="008A01C2" w:rsidRPr="008A01C2" w:rsidRDefault="00835035"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Mr Wilks and I also accept that such a task was in the context of navigating across a station where the other passengers were far less likely to be aware of his presence, because it is below their eyeline.  As Mr Paulley colloquially, but nonetheless accurately</w:t>
      </w:r>
      <w:r w:rsidR="007A1A7C">
        <w:rPr>
          <w:rFonts w:ascii="Times New Roman" w:hAnsi="Times New Roman" w:cs="Times New Roman"/>
          <w:sz w:val="24"/>
          <w:szCs w:val="24"/>
        </w:rPr>
        <w:t>,</w:t>
      </w:r>
      <w:r>
        <w:rPr>
          <w:rFonts w:ascii="Times New Roman" w:hAnsi="Times New Roman" w:cs="Times New Roman"/>
          <w:sz w:val="24"/>
          <w:szCs w:val="24"/>
        </w:rPr>
        <w:t xml:space="preserve"> put it, he was “at the level of bums and bosoms”.  </w:t>
      </w:r>
      <w:r w:rsidR="007A1A7C">
        <w:rPr>
          <w:rFonts w:ascii="Times New Roman" w:hAnsi="Times New Roman" w:cs="Times New Roman"/>
          <w:sz w:val="24"/>
          <w:szCs w:val="24"/>
        </w:rPr>
        <w:t>Other</w:t>
      </w:r>
      <w:r>
        <w:rPr>
          <w:rFonts w:ascii="Times New Roman" w:hAnsi="Times New Roman" w:cs="Times New Roman"/>
          <w:sz w:val="24"/>
          <w:szCs w:val="24"/>
        </w:rPr>
        <w:t xml:space="preserve"> people would be less willing to move out of his way without him asking</w:t>
      </w:r>
      <w:r w:rsidR="00B928D5">
        <w:rPr>
          <w:rFonts w:ascii="Times New Roman" w:hAnsi="Times New Roman" w:cs="Times New Roman"/>
          <w:sz w:val="24"/>
          <w:szCs w:val="24"/>
        </w:rPr>
        <w:t>,</w:t>
      </w:r>
      <w:r>
        <w:rPr>
          <w:rFonts w:ascii="Times New Roman" w:hAnsi="Times New Roman" w:cs="Times New Roman"/>
          <w:sz w:val="24"/>
          <w:szCs w:val="24"/>
        </w:rPr>
        <w:t xml:space="preserve"> or less able or less willing to navigate around him.  </w:t>
      </w:r>
      <w:r w:rsidR="008A01C2">
        <w:rPr>
          <w:rFonts w:ascii="Times New Roman" w:hAnsi="Times New Roman" w:cs="Times New Roman"/>
          <w:sz w:val="24"/>
          <w:szCs w:val="24"/>
        </w:rPr>
        <w:t>That task would have been far easier with a uniformed assistant, as he had book</w:t>
      </w:r>
      <w:r w:rsidR="00B928D5">
        <w:rPr>
          <w:rFonts w:ascii="Times New Roman" w:hAnsi="Times New Roman" w:cs="Times New Roman"/>
          <w:sz w:val="24"/>
          <w:szCs w:val="24"/>
        </w:rPr>
        <w:t>ed</w:t>
      </w:r>
      <w:r w:rsidR="008A01C2">
        <w:rPr>
          <w:rFonts w:ascii="Times New Roman" w:hAnsi="Times New Roman" w:cs="Times New Roman"/>
          <w:sz w:val="24"/>
          <w:szCs w:val="24"/>
        </w:rPr>
        <w:t xml:space="preserve"> and as Network Rail had previously provided.  Such an assistant would have plainly had the authority to require people to move and would have been aware of the best route to Mr Paulley’s destination.  </w:t>
      </w:r>
      <w:r w:rsidR="008A01C2" w:rsidRPr="008A01C2">
        <w:rPr>
          <w:rFonts w:ascii="Times New Roman" w:hAnsi="Times New Roman" w:cs="Times New Roman"/>
          <w:sz w:val="24"/>
          <w:szCs w:val="24"/>
        </w:rPr>
        <w:t>Accordingly, the anxiety would have begun not later than 6.45pm and lasted at least until his arrival at the Caledonian Sleeper lounge.</w:t>
      </w:r>
    </w:p>
    <w:p w14:paraId="38D7C585" w14:textId="1D37E3C5" w:rsidR="008A01C2" w:rsidRDefault="008A01C2"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It is also material in consideration of his </w:t>
      </w:r>
      <w:r w:rsidR="00B928D5">
        <w:rPr>
          <w:rFonts w:ascii="Times New Roman" w:hAnsi="Times New Roman" w:cs="Times New Roman"/>
          <w:sz w:val="24"/>
          <w:szCs w:val="24"/>
        </w:rPr>
        <w:t>injury to feelings</w:t>
      </w:r>
      <w:r>
        <w:rPr>
          <w:rFonts w:ascii="Times New Roman" w:hAnsi="Times New Roman" w:cs="Times New Roman"/>
          <w:sz w:val="24"/>
          <w:szCs w:val="24"/>
        </w:rPr>
        <w:t xml:space="preserve"> that this is, at minimum, the second time that this has happened to him.  Mr Wilks and I are unpersuaded of Network Rail’s case that</w:t>
      </w:r>
      <w:r w:rsidR="00B928D5">
        <w:rPr>
          <w:rFonts w:ascii="Times New Roman" w:hAnsi="Times New Roman" w:cs="Times New Roman"/>
          <w:sz w:val="24"/>
          <w:szCs w:val="24"/>
        </w:rPr>
        <w:t>,</w:t>
      </w:r>
      <w:r>
        <w:rPr>
          <w:rFonts w:ascii="Times New Roman" w:hAnsi="Times New Roman" w:cs="Times New Roman"/>
          <w:sz w:val="24"/>
          <w:szCs w:val="24"/>
        </w:rPr>
        <w:t xml:space="preserve"> because Mr Paulley is familiar with Euston, that lessens the impact.  We agree with Mr Paulley that, if anything, it makes it worse.  Indeed, we find it does.  That is not just because it is a recurrence of the previous problem; it is because, at an earlier stage, Mr Paulley would have appreciated just what an uphill task National Rail had </w:t>
      </w:r>
      <w:r w:rsidR="00B928D5">
        <w:rPr>
          <w:rFonts w:ascii="Times New Roman" w:hAnsi="Times New Roman" w:cs="Times New Roman"/>
          <w:sz w:val="24"/>
          <w:szCs w:val="24"/>
        </w:rPr>
        <w:t>unlawfully left him in,</w:t>
      </w:r>
      <w:r>
        <w:rPr>
          <w:rFonts w:ascii="Times New Roman" w:hAnsi="Times New Roman" w:cs="Times New Roman"/>
          <w:sz w:val="24"/>
          <w:szCs w:val="24"/>
        </w:rPr>
        <w:t xml:space="preserve"> and the stress that that would be likely to cause him.  That anticipation makes his </w:t>
      </w:r>
      <w:r w:rsidR="00B928D5">
        <w:rPr>
          <w:rFonts w:ascii="Times New Roman" w:hAnsi="Times New Roman" w:cs="Times New Roman"/>
          <w:sz w:val="24"/>
          <w:szCs w:val="24"/>
        </w:rPr>
        <w:t>injury to</w:t>
      </w:r>
      <w:r>
        <w:rPr>
          <w:rFonts w:ascii="Times New Roman" w:hAnsi="Times New Roman" w:cs="Times New Roman"/>
          <w:sz w:val="24"/>
          <w:szCs w:val="24"/>
        </w:rPr>
        <w:t xml:space="preserve"> feelings worse.  </w:t>
      </w:r>
    </w:p>
    <w:p w14:paraId="4993A9AA" w14:textId="0429BF42" w:rsidR="008A01C2" w:rsidRDefault="008A01C2"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Inevitably, it has to be accepted that this is not an isolated incident because this incident, the subject of this claim</w:t>
      </w:r>
      <w:r w:rsidR="00B928D5">
        <w:rPr>
          <w:rFonts w:ascii="Times New Roman" w:hAnsi="Times New Roman" w:cs="Times New Roman"/>
          <w:sz w:val="24"/>
          <w:szCs w:val="24"/>
        </w:rPr>
        <w:t>,</w:t>
      </w:r>
      <w:r>
        <w:rPr>
          <w:rFonts w:ascii="Times New Roman" w:hAnsi="Times New Roman" w:cs="Times New Roman"/>
          <w:sz w:val="24"/>
          <w:szCs w:val="24"/>
        </w:rPr>
        <w:t xml:space="preserve"> occurred only about six weeks after judgment had been given in the earlier claim for something very, very similar.  We accept from Mr Paulley that, at the time this happened, this was more of a systemic failure on the part of Network Rail.  Not only were they accepting bookings for assistance which they then simply did not provide, </w:t>
      </w:r>
      <w:r w:rsidR="00B928D5">
        <w:rPr>
          <w:rFonts w:ascii="Times New Roman" w:hAnsi="Times New Roman" w:cs="Times New Roman"/>
          <w:sz w:val="24"/>
          <w:szCs w:val="24"/>
        </w:rPr>
        <w:t xml:space="preserve">but </w:t>
      </w:r>
      <w:r>
        <w:rPr>
          <w:rFonts w:ascii="Times New Roman" w:hAnsi="Times New Roman" w:cs="Times New Roman"/>
          <w:sz w:val="24"/>
          <w:szCs w:val="24"/>
        </w:rPr>
        <w:t>they published phone number which they now accept were not working.  Those phone numbers were there for people to be able to get hold of them in exactly the scenario that they had created by not providing the assistance.</w:t>
      </w:r>
    </w:p>
    <w:p w14:paraId="6C61991A" w14:textId="17E9E59D" w:rsidR="001A72E3" w:rsidRDefault="008A01C2"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We also reject Network Rail’s case that booking assistance at the Doric Arch entrance is not a well-defined location.  The defendant’s own guide describes the Doric Arch pub as being adjacent to one of its two accessible entrances to Euston.  Mr Wilks and I have concluded that it was perfectly clear what</w:t>
      </w:r>
      <w:r w:rsidR="00B928D5">
        <w:rPr>
          <w:rFonts w:ascii="Times New Roman" w:hAnsi="Times New Roman" w:cs="Times New Roman"/>
          <w:sz w:val="24"/>
          <w:szCs w:val="24"/>
        </w:rPr>
        <w:t xml:space="preserve"> was</w:t>
      </w:r>
      <w:r>
        <w:rPr>
          <w:rFonts w:ascii="Times New Roman" w:hAnsi="Times New Roman" w:cs="Times New Roman"/>
          <w:sz w:val="24"/>
          <w:szCs w:val="24"/>
        </w:rPr>
        <w:t xml:space="preserve"> meant to have been the agreement to meet Mr Paulley there.  </w:t>
      </w:r>
      <w:r>
        <w:rPr>
          <w:rFonts w:ascii="Times New Roman" w:hAnsi="Times New Roman" w:cs="Times New Roman"/>
          <w:sz w:val="24"/>
          <w:szCs w:val="24"/>
        </w:rPr>
        <w:lastRenderedPageBreak/>
        <w:t>It meant the accessible entrance, that is at the perimeter of the station adjacent to the Doric</w:t>
      </w:r>
      <w:r w:rsidR="00B928D5">
        <w:rPr>
          <w:rFonts w:ascii="Times New Roman" w:hAnsi="Times New Roman" w:cs="Times New Roman"/>
          <w:sz w:val="24"/>
          <w:szCs w:val="24"/>
        </w:rPr>
        <w:t> </w:t>
      </w:r>
      <w:r>
        <w:rPr>
          <w:rFonts w:ascii="Times New Roman" w:hAnsi="Times New Roman" w:cs="Times New Roman"/>
          <w:sz w:val="24"/>
          <w:szCs w:val="24"/>
        </w:rPr>
        <w:t xml:space="preserve">Arch pub.  </w:t>
      </w:r>
      <w:r w:rsidR="000D6D6F">
        <w:rPr>
          <w:rFonts w:ascii="Times New Roman" w:hAnsi="Times New Roman" w:cs="Times New Roman"/>
          <w:sz w:val="24"/>
          <w:szCs w:val="24"/>
        </w:rPr>
        <w:t>(I interpose on approving this judgment to observe that that was a point raised in connection with the wording of the declaration sought by Mr Paulley.)</w:t>
      </w:r>
    </w:p>
    <w:p w14:paraId="25862BA8" w14:textId="14EE75E0" w:rsidR="008A01C2" w:rsidRDefault="008A01C2"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Secondly, it is plain that that was a legitimate entrance point, being an accessible entry point at which he could and ought to have been met.  After all, to require a wheelchair user to enter an accessible entrance and then go all the way to the accessible travel lounge would defeat the point</w:t>
      </w:r>
      <w:r w:rsidR="001A72E3">
        <w:rPr>
          <w:rFonts w:ascii="Times New Roman" w:hAnsi="Times New Roman" w:cs="Times New Roman"/>
          <w:sz w:val="24"/>
          <w:szCs w:val="24"/>
        </w:rPr>
        <w:t xml:space="preserve"> of providing assistance to navigate a busy station in a wheelchair just after the rush hour, as here.  Such a wheelchair user may as well as just navigate their own way to where they were going instead of the assisted travel lounge.</w:t>
      </w:r>
    </w:p>
    <w:p w14:paraId="214FDB1E" w14:textId="565C1753" w:rsidR="001A72E3" w:rsidRDefault="001A72E3"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We accept that Mr Paulley’s autism, based on his report, will make a solo navigation across Euston in the aftermath of the rush hour, as this was even more stressful because of bright lights and noise in the concourse.  Furthermore, we accept that the notification he received that his journey leg was incomplete, given what he understood by it, which was not challenged in cross-examination, will have caused </w:t>
      </w:r>
      <w:r w:rsidR="00B928D5">
        <w:rPr>
          <w:rFonts w:ascii="Times New Roman" w:hAnsi="Times New Roman" w:cs="Times New Roman"/>
          <w:sz w:val="24"/>
          <w:szCs w:val="24"/>
        </w:rPr>
        <w:t>stress</w:t>
      </w:r>
      <w:r>
        <w:rPr>
          <w:rFonts w:ascii="Times New Roman" w:hAnsi="Times New Roman" w:cs="Times New Roman"/>
          <w:sz w:val="24"/>
          <w:szCs w:val="24"/>
        </w:rPr>
        <w:t xml:space="preserve"> about what may have been available to him in terms of assistance on his arrival at Fort William.  That anticipatory concern will have existed even though, in reality, this particular train was perfectly properly diverted to Dundee because of a bomb threat.</w:t>
      </w:r>
    </w:p>
    <w:p w14:paraId="40DB4949" w14:textId="7E105B84" w:rsidR="001A72E3" w:rsidRDefault="001A72E3"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All of that would have been exacerbated by Mr Paulley’s attempts to contact the very people who were supposed to help, only to either get no answer at all after lengthy periods of time, or when calling a number published for those requiring assistance, only to have the line hung up when effectively his translator began to speak to the operator.  Those are the factors that we consider are relevant to injury to feelings.  </w:t>
      </w:r>
    </w:p>
    <w:p w14:paraId="01A8A149" w14:textId="2B6434B6" w:rsidR="001A72E3" w:rsidRDefault="001A72E3"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I turn briefly to Mr Paulley’s plea for an injunction.  The evidence in this case, based on the freedom of information </w:t>
      </w:r>
      <w:r w:rsidR="00B928D5">
        <w:rPr>
          <w:rFonts w:ascii="Times New Roman" w:hAnsi="Times New Roman" w:cs="Times New Roman"/>
          <w:sz w:val="24"/>
          <w:szCs w:val="24"/>
        </w:rPr>
        <w:t>data</w:t>
      </w:r>
      <w:r>
        <w:rPr>
          <w:rFonts w:ascii="Times New Roman" w:hAnsi="Times New Roman" w:cs="Times New Roman"/>
          <w:sz w:val="24"/>
          <w:szCs w:val="24"/>
        </w:rPr>
        <w:t xml:space="preserve"> that Mr Paulley has obtained after making his witness statement, makes it clear that, albeit at Mr Paulley’s instigation, the Office for Rail Regulation has now intervened to ensure that Network Rail remedies this problem.  Not only have they intervened, it would be astonishing if they did not have the capability to supervise or to enforce compliance by Network Rail with the requirements they have imposed.  In substance, that is what Mr Paulley seeks to do by injunction.  </w:t>
      </w:r>
    </w:p>
    <w:p w14:paraId="481EFAEE" w14:textId="02D4AF3A" w:rsidR="001A72E3" w:rsidRDefault="001A72E3"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 xml:space="preserve">I accordingly refuse an injunction as a matter of discretion.  An injunction serves no more purpose than that which the statutory regulator can achieve, and, indeed, the statutory regulator is, in my judgment, better placed and more immediately placed to achieve those aims.  The remedy for breach of an injunction is a comparatively blunt instrument in the form of committal.  I am confident that the Office for Rail Regulation probably has rather more appropriate means of remedying the breach of the requirement it has imposed.  </w:t>
      </w:r>
    </w:p>
    <w:p w14:paraId="6BDBBF75" w14:textId="08BE804E" w:rsidR="001A72E3" w:rsidRDefault="001A72E3"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The second part of Mr Paulley’s request for an injunction is understandable but unnecessary.  What it seeks is for him to be provided with effectively the data that results from regular testing of the telephone numbers.  In my judgment, that goes well beyond what the claimant could normally expect from Network Rail, and it is capable of refusal for that reason alone, but also because there is a statutory regulator who is now involved in this very problem and can undertake the supervision which Mr Paulley</w:t>
      </w:r>
      <w:r w:rsidR="00235AF8">
        <w:rPr>
          <w:rFonts w:ascii="Times New Roman" w:hAnsi="Times New Roman" w:cs="Times New Roman"/>
          <w:sz w:val="24"/>
          <w:szCs w:val="24"/>
        </w:rPr>
        <w:t xml:space="preserve"> appears to wish to undertake himself.</w:t>
      </w:r>
    </w:p>
    <w:p w14:paraId="117F2EC0" w14:textId="42684261" w:rsidR="00235AF8" w:rsidRDefault="00235AF8"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t>Where does all of that lead us?  It is to this conclusion: firstly, there will be a declaration that on 28 November 2024, the defendant discriminated against the claimant by failing to make reasonable adjustments contrary to section</w:t>
      </w:r>
      <w:r w:rsidR="002E0A3F">
        <w:rPr>
          <w:rFonts w:ascii="Times New Roman" w:hAnsi="Times New Roman" w:cs="Times New Roman"/>
          <w:sz w:val="24"/>
          <w:szCs w:val="24"/>
        </w:rPr>
        <w:t>s</w:t>
      </w:r>
      <w:r>
        <w:rPr>
          <w:rFonts w:ascii="Times New Roman" w:hAnsi="Times New Roman" w:cs="Times New Roman"/>
          <w:sz w:val="24"/>
          <w:szCs w:val="24"/>
        </w:rPr>
        <w:t xml:space="preserve"> 20 and 21 of the Equality Act 2010 in that it failed to provide him with booked passenger assistance at the agreed entrance to London Euston Station, notwithstanding an earlier declaration to similar effect made on 17 September 2024 in proceedings K01LS028.  </w:t>
      </w:r>
    </w:p>
    <w:p w14:paraId="1CC6BC3F" w14:textId="4869D267" w:rsidR="00235AF8" w:rsidRDefault="00235AF8" w:rsidP="009A2EDA">
      <w:pPr>
        <w:pStyle w:val="ListParagraph"/>
        <w:numPr>
          <w:ilvl w:val="0"/>
          <w:numId w:val="1"/>
        </w:numPr>
        <w:spacing w:line="240" w:lineRule="auto"/>
        <w:ind w:left="567" w:right="106"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reflected on the </w:t>
      </w:r>
      <w:r>
        <w:rPr>
          <w:rFonts w:ascii="Times New Roman" w:hAnsi="Times New Roman" w:cs="Times New Roman"/>
          <w:i/>
          <w:iCs/>
          <w:sz w:val="24"/>
          <w:szCs w:val="24"/>
        </w:rPr>
        <w:t>Vento</w:t>
      </w:r>
      <w:r>
        <w:rPr>
          <w:rFonts w:ascii="Times New Roman" w:hAnsi="Times New Roman" w:cs="Times New Roman"/>
          <w:sz w:val="24"/>
          <w:szCs w:val="24"/>
        </w:rPr>
        <w:t xml:space="preserve"> bands, and the common ground that this is a lower band matter, and all of the factors that I have described, there will be an order for damages for injury to feelings in the sum of £3,750.  </w:t>
      </w:r>
    </w:p>
    <w:p w14:paraId="412FA7AB" w14:textId="77777777" w:rsidR="00835035" w:rsidRPr="00B571FD" w:rsidRDefault="00835035" w:rsidP="00835035">
      <w:pPr>
        <w:pStyle w:val="ListParagraph"/>
        <w:spacing w:line="360" w:lineRule="auto"/>
        <w:ind w:left="567" w:right="106"/>
        <w:jc w:val="both"/>
        <w:rPr>
          <w:rFonts w:ascii="Times New Roman" w:hAnsi="Times New Roman" w:cs="Times New Roman"/>
          <w:sz w:val="24"/>
          <w:szCs w:val="24"/>
        </w:rPr>
      </w:pPr>
    </w:p>
    <w:p w14:paraId="1D31E12C" w14:textId="19A0434B" w:rsidR="000078FB" w:rsidRDefault="000078FB" w:rsidP="000078FB">
      <w:pPr>
        <w:pStyle w:val="ListParagraph"/>
        <w:spacing w:line="360" w:lineRule="auto"/>
        <w:ind w:left="567" w:right="106"/>
        <w:jc w:val="center"/>
        <w:rPr>
          <w:rFonts w:ascii="Times New Roman" w:hAnsi="Times New Roman" w:cs="Times New Roman"/>
          <w:b/>
          <w:bCs/>
          <w:sz w:val="24"/>
          <w:szCs w:val="24"/>
        </w:rPr>
      </w:pPr>
      <w:r>
        <w:rPr>
          <w:rFonts w:ascii="Times New Roman" w:hAnsi="Times New Roman" w:cs="Times New Roman"/>
          <w:b/>
          <w:bCs/>
          <w:sz w:val="24"/>
          <w:szCs w:val="24"/>
        </w:rPr>
        <w:t>End of Judgment.</w:t>
      </w:r>
    </w:p>
    <w:p w14:paraId="34424570" w14:textId="77777777" w:rsidR="000078FB" w:rsidRDefault="000078FB">
      <w:pPr>
        <w:rPr>
          <w:rFonts w:ascii="Times New Roman" w:hAnsi="Times New Roman" w:cs="Times New Roman"/>
          <w:b/>
          <w:bCs/>
          <w:sz w:val="24"/>
          <w:szCs w:val="24"/>
        </w:rPr>
      </w:pPr>
      <w:r>
        <w:rPr>
          <w:rFonts w:ascii="Times New Roman" w:hAnsi="Times New Roman" w:cs="Times New Roman"/>
          <w:b/>
          <w:bCs/>
          <w:sz w:val="24"/>
          <w:szCs w:val="24"/>
        </w:rPr>
        <w:br w:type="page"/>
      </w:r>
    </w:p>
    <w:p w14:paraId="0EE59C0C" w14:textId="60F27CE4" w:rsidR="000078FB" w:rsidRDefault="000078FB"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lastRenderedPageBreak/>
        <w:t xml:space="preserve">Transcript of a recording by </w:t>
      </w:r>
      <w:r w:rsidR="00291274">
        <w:rPr>
          <w:rFonts w:ascii="Times New Roman" w:hAnsi="Times New Roman" w:cs="Times New Roman"/>
          <w:sz w:val="24"/>
          <w:szCs w:val="24"/>
        </w:rPr>
        <w:t>Acolad UK Ltd</w:t>
      </w:r>
    </w:p>
    <w:p w14:paraId="7E5E0C4D" w14:textId="0917027B" w:rsidR="000078FB" w:rsidRDefault="000078FB"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 xml:space="preserve">291-299 Borough High Street, London SE1 </w:t>
      </w:r>
      <w:r w:rsidR="00F8003B">
        <w:rPr>
          <w:rFonts w:ascii="Times New Roman" w:hAnsi="Times New Roman" w:cs="Times New Roman"/>
          <w:sz w:val="24"/>
          <w:szCs w:val="24"/>
        </w:rPr>
        <w:t>1JG</w:t>
      </w:r>
    </w:p>
    <w:p w14:paraId="52C6D9C3" w14:textId="20DBFF5C" w:rsidR="00F8003B" w:rsidRDefault="00F8003B"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Tel: 020 7269 0370</w:t>
      </w:r>
    </w:p>
    <w:p w14:paraId="32E02080" w14:textId="5C0B2E8F" w:rsidR="00F8003B" w:rsidRDefault="00F8003B" w:rsidP="00F8003B">
      <w:pPr>
        <w:pStyle w:val="ListParagraph"/>
        <w:spacing w:line="240" w:lineRule="auto"/>
        <w:ind w:left="567" w:right="106"/>
        <w:jc w:val="center"/>
        <w:rPr>
          <w:rFonts w:ascii="Times New Roman" w:hAnsi="Times New Roman" w:cs="Times New Roman"/>
          <w:sz w:val="24"/>
          <w:szCs w:val="24"/>
        </w:rPr>
      </w:pPr>
      <w:r w:rsidRPr="00F8003B">
        <w:rPr>
          <w:rFonts w:ascii="Times New Roman" w:hAnsi="Times New Roman" w:cs="Times New Roman"/>
          <w:sz w:val="24"/>
          <w:szCs w:val="24"/>
        </w:rPr>
        <w:t>legal@ubiqus.com</w:t>
      </w:r>
    </w:p>
    <w:p w14:paraId="0963D04B" w14:textId="0B3F092E" w:rsidR="00F8003B" w:rsidRDefault="00F8003B" w:rsidP="00F8003B">
      <w:pPr>
        <w:pStyle w:val="ListParagraph"/>
        <w:spacing w:line="240" w:lineRule="auto"/>
        <w:ind w:left="567" w:right="106"/>
        <w:jc w:val="center"/>
        <w:rPr>
          <w:rFonts w:ascii="Times New Roman" w:hAnsi="Times New Roman" w:cs="Times New Roman"/>
          <w:sz w:val="24"/>
          <w:szCs w:val="24"/>
        </w:rPr>
      </w:pPr>
    </w:p>
    <w:p w14:paraId="0C4FD865" w14:textId="137CCE9D" w:rsidR="00F8003B" w:rsidRDefault="00291274"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Acolad UK Ltd</w:t>
      </w:r>
      <w:r w:rsidR="00F8003B">
        <w:rPr>
          <w:rFonts w:ascii="Times New Roman" w:hAnsi="Times New Roman" w:cs="Times New Roman"/>
          <w:sz w:val="24"/>
          <w:szCs w:val="24"/>
        </w:rPr>
        <w:t xml:space="preserve"> hereby certify that the above is an accurate and complete record of the proceedings or part thereof</w:t>
      </w:r>
      <w:r w:rsidR="009A2EDA">
        <w:rPr>
          <w:rFonts w:ascii="Times New Roman" w:hAnsi="Times New Roman" w:cs="Times New Roman"/>
          <w:sz w:val="24"/>
          <w:szCs w:val="24"/>
        </w:rPr>
        <w:t>.</w:t>
      </w:r>
    </w:p>
    <w:p w14:paraId="795B55E2"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E6AC90A"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2A3939A6"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79948797"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179CC849"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773DA17C"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4D3E8A6"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495C10F6"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01E9A23"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192E1688"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175B59F6"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9383BE6"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4192B337"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BB4A307"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AE13A0F"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3E1941F4"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3812C62F"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067011E"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1929AA23"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77AE4F9D"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7907B0C5"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4E00508E"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2F22A681"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2E380E03"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3983950"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5A03E318"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4D2153CB"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7A9EFE47"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1BA4F802"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868C6A6"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24BC8C9A"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464E54EF"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5D0E13E"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43FCE30A"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3ECB568"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09AB4C45"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23AA90BC"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A88EBDF"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BD6D40D"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1736D0D1"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65C772B3" w14:textId="77777777" w:rsidR="009A2EDA" w:rsidRDefault="009A2EDA" w:rsidP="00F8003B">
      <w:pPr>
        <w:pStyle w:val="ListParagraph"/>
        <w:spacing w:line="240" w:lineRule="auto"/>
        <w:ind w:left="567" w:right="106"/>
        <w:jc w:val="center"/>
        <w:rPr>
          <w:rFonts w:ascii="Times New Roman" w:hAnsi="Times New Roman" w:cs="Times New Roman"/>
          <w:sz w:val="24"/>
          <w:szCs w:val="24"/>
        </w:rPr>
      </w:pPr>
    </w:p>
    <w:p w14:paraId="30FA033A" w14:textId="6EDD3110" w:rsidR="009A2EDA" w:rsidRPr="000078FB" w:rsidRDefault="009A2EDA" w:rsidP="00F8003B">
      <w:pPr>
        <w:pStyle w:val="ListParagraph"/>
        <w:spacing w:line="240" w:lineRule="auto"/>
        <w:ind w:left="567" w:right="106"/>
        <w:jc w:val="center"/>
        <w:rPr>
          <w:rFonts w:ascii="Times New Roman" w:hAnsi="Times New Roman" w:cs="Times New Roman"/>
          <w:sz w:val="24"/>
          <w:szCs w:val="24"/>
        </w:rPr>
      </w:pPr>
      <w:r>
        <w:rPr>
          <w:rFonts w:ascii="Times New Roman" w:hAnsi="Times New Roman" w:cs="Times New Roman"/>
          <w:sz w:val="24"/>
          <w:szCs w:val="24"/>
        </w:rPr>
        <w:t>This transcript has been approved by the judge.</w:t>
      </w:r>
    </w:p>
    <w:sectPr w:rsidR="009A2EDA" w:rsidRPr="000078FB" w:rsidSect="00605670">
      <w:footerReference w:type="default" r:id="rId7"/>
      <w:pgSz w:w="11906" w:h="16838"/>
      <w:pgMar w:top="-1729" w:right="862" w:bottom="72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6722" w14:textId="77777777" w:rsidR="004118E2" w:rsidRDefault="004118E2" w:rsidP="00E962EE">
      <w:pPr>
        <w:spacing w:after="0" w:line="240" w:lineRule="auto"/>
      </w:pPr>
      <w:r>
        <w:separator/>
      </w:r>
    </w:p>
  </w:endnote>
  <w:endnote w:type="continuationSeparator" w:id="0">
    <w:p w14:paraId="2C2E9C60" w14:textId="77777777" w:rsidR="004118E2" w:rsidRDefault="004118E2" w:rsidP="00E9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62136"/>
      <w:docPartObj>
        <w:docPartGallery w:val="Page Numbers (Bottom of Page)"/>
        <w:docPartUnique/>
      </w:docPartObj>
    </w:sdtPr>
    <w:sdtEndPr>
      <w:rPr>
        <w:rFonts w:ascii="Times New Roman" w:hAnsi="Times New Roman" w:cs="Times New Roman"/>
        <w:noProof/>
      </w:rPr>
    </w:sdtEndPr>
    <w:sdtContent>
      <w:p w14:paraId="4D4E5F2C" w14:textId="438B95E0" w:rsidR="00E962EE" w:rsidRPr="00E962EE" w:rsidRDefault="00E962EE">
        <w:pPr>
          <w:pStyle w:val="Footer"/>
          <w:jc w:val="center"/>
          <w:rPr>
            <w:rFonts w:ascii="Times New Roman" w:hAnsi="Times New Roman" w:cs="Times New Roman"/>
          </w:rPr>
        </w:pPr>
        <w:r w:rsidRPr="00E962EE">
          <w:rPr>
            <w:rFonts w:ascii="Times New Roman" w:hAnsi="Times New Roman" w:cs="Times New Roman"/>
          </w:rPr>
          <w:fldChar w:fldCharType="begin"/>
        </w:r>
        <w:r w:rsidRPr="00E962EE">
          <w:rPr>
            <w:rFonts w:ascii="Times New Roman" w:hAnsi="Times New Roman" w:cs="Times New Roman"/>
          </w:rPr>
          <w:instrText xml:space="preserve"> PAGE   \* MERGEFORMAT </w:instrText>
        </w:r>
        <w:r w:rsidRPr="00E962EE">
          <w:rPr>
            <w:rFonts w:ascii="Times New Roman" w:hAnsi="Times New Roman" w:cs="Times New Roman"/>
          </w:rPr>
          <w:fldChar w:fldCharType="separate"/>
        </w:r>
        <w:r w:rsidRPr="00E962EE">
          <w:rPr>
            <w:rFonts w:ascii="Times New Roman" w:hAnsi="Times New Roman" w:cs="Times New Roman"/>
            <w:noProof/>
          </w:rPr>
          <w:t>2</w:t>
        </w:r>
        <w:r w:rsidRPr="00E962EE">
          <w:rPr>
            <w:rFonts w:ascii="Times New Roman" w:hAnsi="Times New Roman" w:cs="Times New Roman"/>
            <w:noProof/>
          </w:rPr>
          <w:fldChar w:fldCharType="end"/>
        </w:r>
      </w:p>
    </w:sdtContent>
  </w:sdt>
  <w:p w14:paraId="65D60A46" w14:textId="77777777" w:rsidR="00E962EE" w:rsidRDefault="00E9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65B4" w14:textId="77777777" w:rsidR="004118E2" w:rsidRDefault="004118E2" w:rsidP="00E962EE">
      <w:pPr>
        <w:spacing w:after="0" w:line="240" w:lineRule="auto"/>
      </w:pPr>
      <w:r>
        <w:separator/>
      </w:r>
    </w:p>
  </w:footnote>
  <w:footnote w:type="continuationSeparator" w:id="0">
    <w:p w14:paraId="690B9E23" w14:textId="77777777" w:rsidR="004118E2" w:rsidRDefault="004118E2" w:rsidP="00E96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13AD2"/>
    <w:multiLevelType w:val="hybridMultilevel"/>
    <w:tmpl w:val="82324FF6"/>
    <w:lvl w:ilvl="0" w:tplc="1F56A10A">
      <w:start w:val="1"/>
      <w:numFmt w:val="decimal"/>
      <w:lvlText w:val="%1."/>
      <w:lvlJc w:val="left"/>
      <w:pPr>
        <w:ind w:left="1065" w:hanging="70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5140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EE"/>
    <w:rsid w:val="000078FB"/>
    <w:rsid w:val="00023FA8"/>
    <w:rsid w:val="0005226C"/>
    <w:rsid w:val="000C4DC4"/>
    <w:rsid w:val="000D6D6F"/>
    <w:rsid w:val="000E777C"/>
    <w:rsid w:val="000F3329"/>
    <w:rsid w:val="00114283"/>
    <w:rsid w:val="001A72E3"/>
    <w:rsid w:val="001B1DE2"/>
    <w:rsid w:val="001D71A5"/>
    <w:rsid w:val="001D7641"/>
    <w:rsid w:val="001E4C42"/>
    <w:rsid w:val="00223880"/>
    <w:rsid w:val="00226790"/>
    <w:rsid w:val="00235AF8"/>
    <w:rsid w:val="00242012"/>
    <w:rsid w:val="00247E9F"/>
    <w:rsid w:val="00281905"/>
    <w:rsid w:val="00291274"/>
    <w:rsid w:val="002E0A3F"/>
    <w:rsid w:val="002E1046"/>
    <w:rsid w:val="004118E2"/>
    <w:rsid w:val="0045116F"/>
    <w:rsid w:val="00484BA8"/>
    <w:rsid w:val="004B7569"/>
    <w:rsid w:val="0051487E"/>
    <w:rsid w:val="00591F6F"/>
    <w:rsid w:val="006029F0"/>
    <w:rsid w:val="00605670"/>
    <w:rsid w:val="006106A9"/>
    <w:rsid w:val="006610CB"/>
    <w:rsid w:val="00673BBC"/>
    <w:rsid w:val="00686018"/>
    <w:rsid w:val="006A6D89"/>
    <w:rsid w:val="006C162D"/>
    <w:rsid w:val="006F4879"/>
    <w:rsid w:val="0073019B"/>
    <w:rsid w:val="00780B28"/>
    <w:rsid w:val="007A1A7C"/>
    <w:rsid w:val="007C53CA"/>
    <w:rsid w:val="00803FDD"/>
    <w:rsid w:val="00835035"/>
    <w:rsid w:val="00837E8E"/>
    <w:rsid w:val="008403E9"/>
    <w:rsid w:val="00865F2E"/>
    <w:rsid w:val="008871B6"/>
    <w:rsid w:val="008A01C2"/>
    <w:rsid w:val="008D0545"/>
    <w:rsid w:val="0091247A"/>
    <w:rsid w:val="009A2EDA"/>
    <w:rsid w:val="00A37C45"/>
    <w:rsid w:val="00AD4455"/>
    <w:rsid w:val="00AF6918"/>
    <w:rsid w:val="00B12DA6"/>
    <w:rsid w:val="00B571FD"/>
    <w:rsid w:val="00B928D5"/>
    <w:rsid w:val="00BA001D"/>
    <w:rsid w:val="00BD4507"/>
    <w:rsid w:val="00BE6914"/>
    <w:rsid w:val="00C40DB7"/>
    <w:rsid w:val="00CA7CA0"/>
    <w:rsid w:val="00CC7C20"/>
    <w:rsid w:val="00CF4EBA"/>
    <w:rsid w:val="00D56752"/>
    <w:rsid w:val="00DA4CA9"/>
    <w:rsid w:val="00E506FF"/>
    <w:rsid w:val="00E962EE"/>
    <w:rsid w:val="00ED6EE5"/>
    <w:rsid w:val="00EE330A"/>
    <w:rsid w:val="00F151FD"/>
    <w:rsid w:val="00F222F3"/>
    <w:rsid w:val="00F4497F"/>
    <w:rsid w:val="00F8003B"/>
    <w:rsid w:val="00F8262C"/>
    <w:rsid w:val="00FA058A"/>
    <w:rsid w:val="00FC08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6F248"/>
  <w15:chartTrackingRefBased/>
  <w15:docId w15:val="{A867265C-E29E-4FC6-A60A-DFE60C15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2EE"/>
    <w:pPr>
      <w:spacing w:after="0" w:line="240" w:lineRule="auto"/>
    </w:pPr>
  </w:style>
  <w:style w:type="paragraph" w:styleId="Header">
    <w:name w:val="header"/>
    <w:basedOn w:val="Normal"/>
    <w:link w:val="HeaderChar"/>
    <w:unhideWhenUsed/>
    <w:rsid w:val="00E96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2EE"/>
  </w:style>
  <w:style w:type="paragraph" w:styleId="Footer">
    <w:name w:val="footer"/>
    <w:basedOn w:val="Normal"/>
    <w:link w:val="FooterChar"/>
    <w:uiPriority w:val="99"/>
    <w:unhideWhenUsed/>
    <w:rsid w:val="00E96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2EE"/>
  </w:style>
  <w:style w:type="paragraph" w:styleId="ListParagraph">
    <w:name w:val="List Paragraph"/>
    <w:basedOn w:val="Normal"/>
    <w:uiPriority w:val="34"/>
    <w:qFormat/>
    <w:rsid w:val="00ED6EE5"/>
    <w:pPr>
      <w:ind w:left="720"/>
      <w:contextualSpacing/>
    </w:pPr>
  </w:style>
  <w:style w:type="character" w:styleId="Hyperlink">
    <w:name w:val="Hyperlink"/>
    <w:basedOn w:val="DefaultParagraphFont"/>
    <w:uiPriority w:val="99"/>
    <w:unhideWhenUsed/>
    <w:rsid w:val="00F8003B"/>
    <w:rPr>
      <w:color w:val="0563C1" w:themeColor="hyperlink"/>
      <w:u w:val="single"/>
    </w:rPr>
  </w:style>
  <w:style w:type="character" w:styleId="UnresolvedMention">
    <w:name w:val="Unresolved Mention"/>
    <w:basedOn w:val="DefaultParagraphFont"/>
    <w:uiPriority w:val="99"/>
    <w:semiHidden/>
    <w:unhideWhenUsed/>
    <w:rsid w:val="00F8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3881</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Samina</dc:creator>
  <cp:keywords/>
  <dc:description/>
  <cp:lastModifiedBy>CLEAVER, Lorraine</cp:lastModifiedBy>
  <cp:revision>2</cp:revision>
  <dcterms:created xsi:type="dcterms:W3CDTF">2026-06-25T08:39:00Z</dcterms:created>
  <dcterms:modified xsi:type="dcterms:W3CDTF">2026-06-25T08:39:00Z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6c6000e1-6b0c-41a8-8fd7-eabfb4c3d8f5</vt:lpwstr>
  </property>
</Properties>
</file>